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3EEE9" w14:textId="77777777" w:rsidR="00427A3A" w:rsidRPr="00FC3EC5" w:rsidRDefault="00056672" w:rsidP="00056672">
      <w:r>
        <w:t>RAPPORT DU REPRÉSENTANT AU CONSEIL D’ADMINISTRATION DE</w:t>
      </w:r>
    </w:p>
    <w:p w14:paraId="31512BE0" w14:textId="77777777" w:rsidR="00FC3EC5" w:rsidRPr="00FC3EC5" w:rsidRDefault="00FC3EC5" w:rsidP="00056672"/>
    <w:p w14:paraId="120CF1F1" w14:textId="77777777" w:rsidR="00056672" w:rsidRDefault="00056672" w:rsidP="00056672">
      <w:r>
        <w:t>L’ASSOCIATION DES AVOCATS DE PROVINCE</w:t>
      </w:r>
    </w:p>
    <w:p w14:paraId="15AA5B8F" w14:textId="77777777" w:rsidR="00056672" w:rsidRDefault="00056672" w:rsidP="00056672"/>
    <w:p w14:paraId="4387287C" w14:textId="77777777" w:rsidR="00FC3EC5" w:rsidRPr="00056672" w:rsidRDefault="00056672" w:rsidP="00056672">
      <w:r w:rsidRPr="00056672">
        <w:t>(</w:t>
      </w:r>
      <w:r>
        <w:t>Me Clément Massé, Avocat à la retraite</w:t>
      </w:r>
      <w:r w:rsidRPr="00056672">
        <w:t>)</w:t>
      </w:r>
    </w:p>
    <w:p w14:paraId="3328E4FB" w14:textId="77777777" w:rsidR="00FC3EC5" w:rsidRPr="00FC3EC5" w:rsidRDefault="00FC3EC5" w:rsidP="00056672"/>
    <w:tbl>
      <w:tblPr>
        <w:tblW w:w="9364" w:type="dxa"/>
        <w:tblBorders>
          <w:bottom w:val="single" w:sz="4" w:space="0" w:color="auto"/>
        </w:tblBorders>
        <w:tblLook w:val="01E0" w:firstRow="1" w:lastRow="1" w:firstColumn="1" w:lastColumn="1" w:noHBand="0" w:noVBand="0"/>
      </w:tblPr>
      <w:tblGrid>
        <w:gridCol w:w="9364"/>
      </w:tblGrid>
      <w:tr w:rsidR="0063077C" w:rsidRPr="00AC65B7" w14:paraId="6DE4203C" w14:textId="77777777" w:rsidTr="0063077C">
        <w:trPr>
          <w:trHeight w:val="281"/>
        </w:trPr>
        <w:tc>
          <w:tcPr>
            <w:tcW w:w="9364" w:type="dxa"/>
            <w:hideMark/>
          </w:tcPr>
          <w:p w14:paraId="42E5330C" w14:textId="77777777" w:rsidR="0063077C" w:rsidRPr="00AC65B7" w:rsidRDefault="0063077C" w:rsidP="00056672"/>
        </w:tc>
      </w:tr>
      <w:tr w:rsidR="0063077C" w14:paraId="45D221E8" w14:textId="77777777" w:rsidTr="0063077C">
        <w:trPr>
          <w:trHeight w:val="281"/>
        </w:trPr>
        <w:tc>
          <w:tcPr>
            <w:tcW w:w="9364" w:type="dxa"/>
            <w:hideMark/>
          </w:tcPr>
          <w:p w14:paraId="63B58592" w14:textId="4C2E91B3" w:rsidR="0063077C" w:rsidRDefault="00FD1EB0" w:rsidP="00FD1EB0">
            <w:pPr>
              <w:jc w:val="both"/>
            </w:pPr>
            <w:r>
              <w:t xml:space="preserve">        « AVOCAT(E) » = « PRÉPOSÉ » AUX DROITS </w:t>
            </w:r>
            <w:proofErr w:type="gramStart"/>
            <w:r>
              <w:t>FONDAMENTAUX!!!</w:t>
            </w:r>
            <w:proofErr w:type="gramEnd"/>
            <w:r w:rsidR="002565E0">
              <w:t>***</w:t>
            </w:r>
          </w:p>
        </w:tc>
      </w:tr>
    </w:tbl>
    <w:p w14:paraId="296BA264" w14:textId="77777777" w:rsidR="00B0427E" w:rsidRDefault="00B0427E" w:rsidP="00056672"/>
    <w:p w14:paraId="21419964" w14:textId="77777777" w:rsidR="0063077C" w:rsidRDefault="0063077C" w:rsidP="00056672"/>
    <w:p w14:paraId="6CA65A9B" w14:textId="77777777" w:rsidR="0091674F" w:rsidRDefault="0091674F" w:rsidP="00056672"/>
    <w:p w14:paraId="44EEDEE0" w14:textId="77777777" w:rsidR="00056672" w:rsidRDefault="00056672" w:rsidP="00056672">
      <w:pPr>
        <w:jc w:val="left"/>
        <w:rPr>
          <w:b w:val="0"/>
        </w:rPr>
      </w:pPr>
      <w:r>
        <w:rPr>
          <w:b w:val="0"/>
        </w:rPr>
        <w:t>Chers consœurs et confrères,</w:t>
      </w:r>
    </w:p>
    <w:p w14:paraId="1AE906E0" w14:textId="77777777" w:rsidR="00056672" w:rsidRDefault="00056672" w:rsidP="00056672">
      <w:pPr>
        <w:jc w:val="left"/>
        <w:rPr>
          <w:b w:val="0"/>
        </w:rPr>
      </w:pPr>
    </w:p>
    <w:p w14:paraId="78B98E7F" w14:textId="2C0728BF" w:rsidR="00056672" w:rsidRDefault="00056672" w:rsidP="00056672">
      <w:pPr>
        <w:jc w:val="left"/>
        <w:rPr>
          <w:b w:val="0"/>
        </w:rPr>
      </w:pPr>
      <w:r>
        <w:rPr>
          <w:b w:val="0"/>
        </w:rPr>
        <w:t>Je débuterai</w:t>
      </w:r>
      <w:r w:rsidR="00CA1830">
        <w:rPr>
          <w:b w:val="0"/>
        </w:rPr>
        <w:t>s</w:t>
      </w:r>
      <w:r>
        <w:rPr>
          <w:b w:val="0"/>
        </w:rPr>
        <w:t xml:space="preserve"> ce rapport par un merci bien senti à notre confrère Me Christian Boudreau qui a agi au Conseil d’Administration de l’AAP tant et aussi longtemps que la santé le lui a permis. J’ai été à même de constater en prenant la relève au mois de novembre 2019,</w:t>
      </w:r>
      <w:r w:rsidR="00BD7CF2">
        <w:rPr>
          <w:b w:val="0"/>
        </w:rPr>
        <w:t xml:space="preserve"> que son passage ava</w:t>
      </w:r>
      <w:r w:rsidR="00D6754E">
        <w:rPr>
          <w:b w:val="0"/>
        </w:rPr>
        <w:t>it été grandement apprécié par s</w:t>
      </w:r>
      <w:r w:rsidR="00BD7CF2">
        <w:rPr>
          <w:b w:val="0"/>
        </w:rPr>
        <w:t>es collègues.</w:t>
      </w:r>
    </w:p>
    <w:p w14:paraId="29B2FC0F" w14:textId="527C88AA" w:rsidR="00367644" w:rsidRDefault="00367644" w:rsidP="00056672">
      <w:pPr>
        <w:jc w:val="left"/>
        <w:rPr>
          <w:b w:val="0"/>
        </w:rPr>
      </w:pPr>
    </w:p>
    <w:p w14:paraId="0E93CAF6" w14:textId="3935F6F4" w:rsidR="00367644" w:rsidRDefault="00463917" w:rsidP="00056672">
      <w:pPr>
        <w:jc w:val="left"/>
        <w:rPr>
          <w:b w:val="0"/>
        </w:rPr>
      </w:pPr>
      <w:r>
        <w:rPr>
          <w:b w:val="0"/>
        </w:rPr>
        <w:t>***(</w:t>
      </w:r>
      <w:r w:rsidR="00367644">
        <w:rPr>
          <w:b w:val="0"/>
        </w:rPr>
        <w:t>J’ai ajouté un sous-titre en paraphrasant un sujet d’actualité, la revalorisation d’une tâche essentielle mais trop longtemps ignorée : les préposés aux soins personnels</w:t>
      </w:r>
      <w:r>
        <w:rPr>
          <w:b w:val="0"/>
        </w:rPr>
        <w:t xml:space="preserve"> en mode COVID!</w:t>
      </w:r>
      <w:r w:rsidR="00367644">
        <w:rPr>
          <w:b w:val="0"/>
        </w:rPr>
        <w:t xml:space="preserve"> Je me sens en démarche semblable en regard de la profession d’avocats, lorsque je réfléchis </w:t>
      </w:r>
      <w:proofErr w:type="spellStart"/>
      <w:r w:rsidR="00367644">
        <w:rPr>
          <w:b w:val="0"/>
        </w:rPr>
        <w:t>entr’autre</w:t>
      </w:r>
      <w:proofErr w:type="spellEnd"/>
      <w:r w:rsidR="00367644">
        <w:rPr>
          <w:b w:val="0"/>
        </w:rPr>
        <w:t xml:space="preserve"> sur le dossier de la rémunération des praticiens privés sous mandats d’aide juridique! Faudrait-il</w:t>
      </w:r>
      <w:r>
        <w:rPr>
          <w:b w:val="0"/>
        </w:rPr>
        <w:t xml:space="preserve"> se « </w:t>
      </w:r>
      <w:proofErr w:type="spellStart"/>
      <w:r>
        <w:rPr>
          <w:b w:val="0"/>
        </w:rPr>
        <w:t>débâtiser</w:t>
      </w:r>
      <w:proofErr w:type="spellEnd"/>
      <w:r>
        <w:rPr>
          <w:b w:val="0"/>
        </w:rPr>
        <w:t> » pour être respecté par le système! Fermons la parenthèse!)</w:t>
      </w:r>
    </w:p>
    <w:p w14:paraId="019C9726" w14:textId="77777777" w:rsidR="00BD7CF2" w:rsidRDefault="00BD7CF2" w:rsidP="00056672">
      <w:pPr>
        <w:jc w:val="left"/>
        <w:rPr>
          <w:b w:val="0"/>
        </w:rPr>
      </w:pPr>
    </w:p>
    <w:p w14:paraId="6F5F4DC4" w14:textId="77777777" w:rsidR="00BD7CF2" w:rsidRDefault="00BD7CF2" w:rsidP="00056672">
      <w:pPr>
        <w:jc w:val="left"/>
        <w:rPr>
          <w:b w:val="0"/>
        </w:rPr>
      </w:pPr>
      <w:r>
        <w:rPr>
          <w:b w:val="0"/>
        </w:rPr>
        <w:t>Je remercie le Conseil d’Administration de notre Barreau de Section de la confiance qui m’a été faite pour prendre la relève à l’égard d’un organisme auquel j’ai eu grand plaisir à apporter ma contribution au cours de mes 44 années de pratique.</w:t>
      </w:r>
    </w:p>
    <w:p w14:paraId="3637448D" w14:textId="77777777" w:rsidR="00BD7CF2" w:rsidRDefault="00BD7CF2" w:rsidP="00056672">
      <w:pPr>
        <w:jc w:val="left"/>
        <w:rPr>
          <w:b w:val="0"/>
        </w:rPr>
      </w:pPr>
    </w:p>
    <w:p w14:paraId="014DAD44" w14:textId="77777777" w:rsidR="00BD7CF2" w:rsidRDefault="00BD7CF2" w:rsidP="00056672">
      <w:pPr>
        <w:jc w:val="left"/>
        <w:rPr>
          <w:b w:val="0"/>
        </w:rPr>
      </w:pPr>
      <w:r>
        <w:rPr>
          <w:b w:val="0"/>
        </w:rPr>
        <w:t>Qu’il me soit permis aussi de souligner le départ au cours de la dernière année d’un des grands bâtisseurs de l’AAP, Me André Gauthier qui à l’époque était à Sept-Îles puis à Montréal après avoir été Bâtonnier du Québec. Me Gauthier est décédé récemment au grand regret des anciens Présidents de l’AAP, de ses collègues de bureau Cain Lamarre et de ceux et celles de la communauté juridique qui ont eu l’opportunité de le connaître.</w:t>
      </w:r>
    </w:p>
    <w:p w14:paraId="1BFCCD97" w14:textId="77777777" w:rsidR="00BD7CF2" w:rsidRDefault="00BD7CF2" w:rsidP="00056672">
      <w:pPr>
        <w:jc w:val="left"/>
        <w:rPr>
          <w:b w:val="0"/>
        </w:rPr>
      </w:pPr>
    </w:p>
    <w:p w14:paraId="4C67E310" w14:textId="1507B3EA" w:rsidR="00BD7CF2" w:rsidRDefault="00BD7CF2" w:rsidP="00056672">
      <w:pPr>
        <w:jc w:val="left"/>
        <w:rPr>
          <w:b w:val="0"/>
        </w:rPr>
      </w:pPr>
      <w:r>
        <w:rPr>
          <w:b w:val="0"/>
        </w:rPr>
        <w:t>J’ai pris la relève au CA de l’AAP à un moment particulièrement stratégique</w:t>
      </w:r>
      <w:r w:rsidR="00FD1EB0">
        <w:rPr>
          <w:b w:val="0"/>
        </w:rPr>
        <w:t xml:space="preserve"> et défiant!</w:t>
      </w:r>
      <w:r w:rsidR="00C9737A">
        <w:rPr>
          <w:b w:val="0"/>
        </w:rPr>
        <w:t xml:space="preserve"> Je vous rappelle que l’AAP a été l’organisme qui a éveillé la communauté juridique, particulièrement les membres du Barreau du Québec, à la nécessité de se créer une entité représentant tous les avocates et avocats du Québec, peu importe leur champ de pratique, pour mener certains combats dans le contexte où le milieu juridique en général et notre profession en particulier </w:t>
      </w:r>
      <w:r w:rsidR="00FD1EB0">
        <w:rPr>
          <w:b w:val="0"/>
        </w:rPr>
        <w:t xml:space="preserve">a </w:t>
      </w:r>
      <w:r w:rsidR="00C9737A">
        <w:rPr>
          <w:b w:val="0"/>
        </w:rPr>
        <w:t>mal</w:t>
      </w:r>
      <w:r w:rsidR="00FD1EB0">
        <w:rPr>
          <w:b w:val="0"/>
        </w:rPr>
        <w:t xml:space="preserve"> vécu</w:t>
      </w:r>
      <w:r w:rsidR="00C9737A">
        <w:rPr>
          <w:b w:val="0"/>
        </w:rPr>
        <w:t xml:space="preserve"> les transformations de notre société à la vitesse grand V au cours des deux dernières décennies.</w:t>
      </w:r>
    </w:p>
    <w:p w14:paraId="487EAD8C" w14:textId="77777777" w:rsidR="00C9737A" w:rsidRDefault="00C9737A" w:rsidP="00056672">
      <w:pPr>
        <w:jc w:val="left"/>
        <w:rPr>
          <w:b w:val="0"/>
        </w:rPr>
      </w:pPr>
    </w:p>
    <w:p w14:paraId="3ED4B604" w14:textId="3600CE78" w:rsidR="00C9737A" w:rsidRDefault="00C9737A" w:rsidP="00056672">
      <w:pPr>
        <w:jc w:val="left"/>
        <w:rPr>
          <w:b w:val="0"/>
        </w:rPr>
      </w:pPr>
      <w:r>
        <w:rPr>
          <w:b w:val="0"/>
        </w:rPr>
        <w:t>Initialement, l’AAP a été créée pour regrouper les avocats de région afin de</w:t>
      </w:r>
      <w:r w:rsidR="00FD1EB0">
        <w:rPr>
          <w:b w:val="0"/>
        </w:rPr>
        <w:t xml:space="preserve"> se donner du poids pour</w:t>
      </w:r>
      <w:r>
        <w:rPr>
          <w:b w:val="0"/>
        </w:rPr>
        <w:t xml:space="preserve"> faire connaître le</w:t>
      </w:r>
      <w:r w:rsidR="00FD1EB0">
        <w:rPr>
          <w:b w:val="0"/>
        </w:rPr>
        <w:t>urs</w:t>
      </w:r>
      <w:r>
        <w:rPr>
          <w:b w:val="0"/>
        </w:rPr>
        <w:t xml:space="preserve"> besoins particuliers, en parallèle avec les Barreaux de Montréal et de Québec, d</w:t>
      </w:r>
      <w:r w:rsidR="00FD1EB0">
        <w:rPr>
          <w:b w:val="0"/>
        </w:rPr>
        <w:t>ans</w:t>
      </w:r>
      <w:r>
        <w:rPr>
          <w:b w:val="0"/>
        </w:rPr>
        <w:t xml:space="preserve"> le milieu juridique, que ce soit</w:t>
      </w:r>
      <w:r w:rsidR="00FD1EB0">
        <w:rPr>
          <w:b w:val="0"/>
        </w:rPr>
        <w:t xml:space="preserve"> chez</w:t>
      </w:r>
      <w:r>
        <w:rPr>
          <w:b w:val="0"/>
        </w:rPr>
        <w:t xml:space="preserve"> les législateurs à Québec et à Ottawa, les instances judiciaires et les nouvelles instances administratives qui se multipliaient à grands pas, </w:t>
      </w:r>
      <w:r>
        <w:rPr>
          <w:b w:val="0"/>
        </w:rPr>
        <w:lastRenderedPageBreak/>
        <w:t xml:space="preserve">grugeant, plus souvent qu’autrement, l’exclusivité de la représentation par avocat et de </w:t>
      </w:r>
      <w:r w:rsidR="00463917">
        <w:rPr>
          <w:b w:val="0"/>
        </w:rPr>
        <w:t>s</w:t>
      </w:r>
      <w:r>
        <w:rPr>
          <w:b w:val="0"/>
        </w:rPr>
        <w:t>a mission première</w:t>
      </w:r>
      <w:r w:rsidR="00463917">
        <w:rPr>
          <w:b w:val="0"/>
        </w:rPr>
        <w:t> :représenter son client</w:t>
      </w:r>
      <w:r>
        <w:rPr>
          <w:b w:val="0"/>
        </w:rPr>
        <w:t>.</w:t>
      </w:r>
    </w:p>
    <w:p w14:paraId="01578F59" w14:textId="77777777" w:rsidR="00C9737A" w:rsidRDefault="00C9737A" w:rsidP="00056672">
      <w:pPr>
        <w:jc w:val="left"/>
        <w:rPr>
          <w:b w:val="0"/>
        </w:rPr>
      </w:pPr>
    </w:p>
    <w:p w14:paraId="1722FF49" w14:textId="01983B2A" w:rsidR="00C9737A" w:rsidRDefault="00C9737A" w:rsidP="00056672">
      <w:pPr>
        <w:jc w:val="left"/>
        <w:rPr>
          <w:b w:val="0"/>
        </w:rPr>
      </w:pPr>
      <w:r>
        <w:rPr>
          <w:b w:val="0"/>
        </w:rPr>
        <w:t xml:space="preserve">Les interventions pressantes de l’Office des </w:t>
      </w:r>
      <w:r w:rsidR="00463917">
        <w:rPr>
          <w:b w:val="0"/>
        </w:rPr>
        <w:t>P</w:t>
      </w:r>
      <w:r>
        <w:rPr>
          <w:b w:val="0"/>
        </w:rPr>
        <w:t>rofessions</w:t>
      </w:r>
      <w:r w:rsidR="00463917">
        <w:rPr>
          <w:b w:val="0"/>
        </w:rPr>
        <w:t xml:space="preserve"> </w:t>
      </w:r>
      <w:r w:rsidR="007B2B16">
        <w:rPr>
          <w:b w:val="0"/>
        </w:rPr>
        <w:t>ont restreint les initiatives du</w:t>
      </w:r>
      <w:r>
        <w:rPr>
          <w:b w:val="0"/>
        </w:rPr>
        <w:t xml:space="preserve"> Barreau du Québec lorsqu’il voulait protéger différents empiètements</w:t>
      </w:r>
      <w:r w:rsidR="00FD1EB0">
        <w:rPr>
          <w:b w:val="0"/>
        </w:rPr>
        <w:t xml:space="preserve"> de notre profession</w:t>
      </w:r>
      <w:r>
        <w:rPr>
          <w:b w:val="0"/>
        </w:rPr>
        <w:t xml:space="preserve">, voire même le </w:t>
      </w:r>
      <w:r w:rsidR="00BD4FF1">
        <w:rPr>
          <w:b w:val="0"/>
        </w:rPr>
        <w:t>non-respect</w:t>
      </w:r>
      <w:r w:rsidR="00FB73DF">
        <w:rPr>
          <w:b w:val="0"/>
        </w:rPr>
        <w:t xml:space="preserve"> </w:t>
      </w:r>
      <w:r w:rsidR="00BD4FF1">
        <w:rPr>
          <w:b w:val="0"/>
        </w:rPr>
        <w:t xml:space="preserve">  de </w:t>
      </w:r>
      <w:r w:rsidR="007B2B16">
        <w:rPr>
          <w:b w:val="0"/>
        </w:rPr>
        <w:t>l</w:t>
      </w:r>
      <w:r w:rsidR="00BD4FF1">
        <w:rPr>
          <w:b w:val="0"/>
        </w:rPr>
        <w:t>a mission</w:t>
      </w:r>
      <w:r w:rsidR="007B2B16">
        <w:rPr>
          <w:b w:val="0"/>
        </w:rPr>
        <w:t xml:space="preserve"> des avocats</w:t>
      </w:r>
      <w:r w:rsidR="00BD4FF1">
        <w:rPr>
          <w:b w:val="0"/>
        </w:rPr>
        <w:t xml:space="preserve"> auprès des citoyens, sous l’argument qu’une corporation professionnelle est là pour </w:t>
      </w:r>
      <w:r w:rsidR="00FD1EB0">
        <w:rPr>
          <w:b w:val="0"/>
        </w:rPr>
        <w:t>« </w:t>
      </w:r>
      <w:r w:rsidR="00BD4FF1">
        <w:rPr>
          <w:b w:val="0"/>
        </w:rPr>
        <w:t>défendre</w:t>
      </w:r>
      <w:r w:rsidR="00FD1EB0">
        <w:rPr>
          <w:b w:val="0"/>
        </w:rPr>
        <w:t> »</w:t>
      </w:r>
      <w:r w:rsidR="00BD4FF1">
        <w:rPr>
          <w:b w:val="0"/>
        </w:rPr>
        <w:t xml:space="preserve"> le public et non les</w:t>
      </w:r>
      <w:r w:rsidR="007B2B16">
        <w:rPr>
          <w:b w:val="0"/>
        </w:rPr>
        <w:t xml:space="preserve"> intérêts</w:t>
      </w:r>
      <w:r w:rsidR="00BD4FF1">
        <w:rPr>
          <w:b w:val="0"/>
        </w:rPr>
        <w:t xml:space="preserve"> membres</w:t>
      </w:r>
      <w:r w:rsidR="00FD1EB0">
        <w:rPr>
          <w:b w:val="0"/>
        </w:rPr>
        <w:t>…</w:t>
      </w:r>
      <w:r w:rsidR="00BD4FF1">
        <w:rPr>
          <w:b w:val="0"/>
        </w:rPr>
        <w:t xml:space="preserve"> </w:t>
      </w:r>
      <w:r w:rsidR="00FD1EB0">
        <w:rPr>
          <w:b w:val="0"/>
        </w:rPr>
        <w:t>L</w:t>
      </w:r>
      <w:r w:rsidR="00BD4FF1">
        <w:rPr>
          <w:b w:val="0"/>
        </w:rPr>
        <w:t xml:space="preserve">e Barreau du Québec a dû revoir l’exercice de sa mission et se délester d’interventions que les membres de la profession auraient souhaitées. Le Barreau du Québec </w:t>
      </w:r>
      <w:r w:rsidR="00FB73DF">
        <w:rPr>
          <w:b w:val="0"/>
        </w:rPr>
        <w:t xml:space="preserve">a </w:t>
      </w:r>
      <w:r w:rsidR="00BD4FF1">
        <w:rPr>
          <w:b w:val="0"/>
        </w:rPr>
        <w:t>choisi de se ranger, à bon droit, dans la ligne</w:t>
      </w:r>
      <w:r w:rsidR="00FB73DF">
        <w:rPr>
          <w:b w:val="0"/>
        </w:rPr>
        <w:t xml:space="preserve"> plus stricte</w:t>
      </w:r>
      <w:r w:rsidR="00BD4FF1">
        <w:rPr>
          <w:b w:val="0"/>
        </w:rPr>
        <w:t xml:space="preserve"> de la protection du public, </w:t>
      </w:r>
      <w:r w:rsidR="007B2B16">
        <w:rPr>
          <w:b w:val="0"/>
        </w:rPr>
        <w:t xml:space="preserve">même si, pour </w:t>
      </w:r>
      <w:r w:rsidR="00BD4FF1">
        <w:rPr>
          <w:b w:val="0"/>
        </w:rPr>
        <w:t>certaines interventions</w:t>
      </w:r>
      <w:r w:rsidR="007B2B16">
        <w:rPr>
          <w:b w:val="0"/>
        </w:rPr>
        <w:t>,</w:t>
      </w:r>
      <w:r w:rsidR="00BD4FF1">
        <w:rPr>
          <w:b w:val="0"/>
        </w:rPr>
        <w:t xml:space="preserve"> les deux chapeaux p</w:t>
      </w:r>
      <w:r w:rsidR="007B2B16">
        <w:rPr>
          <w:b w:val="0"/>
        </w:rPr>
        <w:t>e</w:t>
      </w:r>
      <w:r w:rsidR="00BD4FF1">
        <w:rPr>
          <w:b w:val="0"/>
        </w:rPr>
        <w:t>uv</w:t>
      </w:r>
      <w:r w:rsidR="007B2B16">
        <w:rPr>
          <w:b w:val="0"/>
        </w:rPr>
        <w:t>ent</w:t>
      </w:r>
      <w:r w:rsidR="00BD4FF1">
        <w:rPr>
          <w:b w:val="0"/>
        </w:rPr>
        <w:t xml:space="preserve"> être compatibles.</w:t>
      </w:r>
    </w:p>
    <w:p w14:paraId="34A83E9B" w14:textId="77777777" w:rsidR="00BD4FF1" w:rsidRDefault="00BD4FF1" w:rsidP="00056672">
      <w:pPr>
        <w:jc w:val="left"/>
        <w:rPr>
          <w:b w:val="0"/>
        </w:rPr>
      </w:pPr>
    </w:p>
    <w:p w14:paraId="5479DE00" w14:textId="5D2633A1" w:rsidR="00396EDE" w:rsidRDefault="00BD4FF1" w:rsidP="00056672">
      <w:pPr>
        <w:jc w:val="left"/>
        <w:rPr>
          <w:b w:val="0"/>
        </w:rPr>
      </w:pPr>
      <w:r>
        <w:rPr>
          <w:b w:val="0"/>
        </w:rPr>
        <w:t>Les Barreaux de Sections et particulièrement les Barreaux de Province par l’AAP, ont pris la relève à certains égards, mais encore là</w:t>
      </w:r>
      <w:r w:rsidR="007B2B16">
        <w:rPr>
          <w:b w:val="0"/>
        </w:rPr>
        <w:t xml:space="preserve"> il est soulevé en sourdine</w:t>
      </w:r>
      <w:r>
        <w:rPr>
          <w:b w:val="0"/>
        </w:rPr>
        <w:t xml:space="preserve"> que même les Barreaux de Sections sont des créatures de la Loi sur le Barreau et sont voués à la protection du public</w:t>
      </w:r>
      <w:r w:rsidR="00FB73DF">
        <w:rPr>
          <w:b w:val="0"/>
        </w:rPr>
        <w:t>…comme si le respect de nos champs de pratique, d’avoir une rémunération décente, d’être entendu dans des conditions respectables et dans des délais raisonnables</w:t>
      </w:r>
      <w:r w:rsidR="00D26A38">
        <w:rPr>
          <w:b w:val="0"/>
        </w:rPr>
        <w:t>, particulièrement par les tribunaux administratifs</w:t>
      </w:r>
      <w:r w:rsidR="00FB73DF">
        <w:rPr>
          <w:b w:val="0"/>
        </w:rPr>
        <w:t xml:space="preserve"> </w:t>
      </w:r>
      <w:r w:rsidR="00D26A38">
        <w:rPr>
          <w:b w:val="0"/>
        </w:rPr>
        <w:t xml:space="preserve">en région, </w:t>
      </w:r>
      <w:r w:rsidR="00FB73DF">
        <w:rPr>
          <w:b w:val="0"/>
        </w:rPr>
        <w:t>allaient</w:t>
      </w:r>
      <w:r w:rsidR="00D26A38">
        <w:rPr>
          <w:b w:val="0"/>
        </w:rPr>
        <w:t xml:space="preserve"> à l’encontre de l’intérêt du public</w:t>
      </w:r>
      <w:r w:rsidR="007B2B16">
        <w:rPr>
          <w:b w:val="0"/>
        </w:rPr>
        <w:t>.</w:t>
      </w:r>
    </w:p>
    <w:p w14:paraId="208A767C" w14:textId="77777777" w:rsidR="00BD4FF1" w:rsidRDefault="00BD4FF1" w:rsidP="00056672">
      <w:pPr>
        <w:jc w:val="left"/>
        <w:rPr>
          <w:b w:val="0"/>
        </w:rPr>
      </w:pPr>
    </w:p>
    <w:p w14:paraId="7AF03E1F" w14:textId="31E4A252" w:rsidR="00BD4FF1" w:rsidRDefault="00BD4FF1" w:rsidP="00056672">
      <w:pPr>
        <w:jc w:val="left"/>
        <w:rPr>
          <w:b w:val="0"/>
        </w:rPr>
      </w:pPr>
      <w:r>
        <w:rPr>
          <w:b w:val="0"/>
        </w:rPr>
        <w:t>Plusieurs regroupement</w:t>
      </w:r>
      <w:r w:rsidR="00091CAF">
        <w:rPr>
          <w:b w:val="0"/>
        </w:rPr>
        <w:t>s</w:t>
      </w:r>
      <w:r w:rsidR="00396EDE">
        <w:rPr>
          <w:b w:val="0"/>
        </w:rPr>
        <w:t xml:space="preserve"> des membres du Barreau</w:t>
      </w:r>
      <w:r>
        <w:rPr>
          <w:b w:val="0"/>
        </w:rPr>
        <w:t xml:space="preserve"> sont nés, tels les syndicats des professionnel</w:t>
      </w:r>
      <w:r w:rsidR="00091CAF">
        <w:rPr>
          <w:b w:val="0"/>
        </w:rPr>
        <w:t>s</w:t>
      </w:r>
      <w:r>
        <w:rPr>
          <w:b w:val="0"/>
        </w:rPr>
        <w:t xml:space="preserve"> du </w:t>
      </w:r>
      <w:r w:rsidR="00396EDE">
        <w:rPr>
          <w:b w:val="0"/>
        </w:rPr>
        <w:t>d</w:t>
      </w:r>
      <w:r>
        <w:rPr>
          <w:b w:val="0"/>
        </w:rPr>
        <w:t>roit de la fonction publique,</w:t>
      </w:r>
      <w:r w:rsidR="00091CAF">
        <w:rPr>
          <w:b w:val="0"/>
        </w:rPr>
        <w:t xml:space="preserve"> de l’Aide ju</w:t>
      </w:r>
      <w:r w:rsidR="00D6754E">
        <w:rPr>
          <w:b w:val="0"/>
        </w:rPr>
        <w:t>ridique, les avocats pratiquant</w:t>
      </w:r>
      <w:r w:rsidR="00091CAF">
        <w:rPr>
          <w:b w:val="0"/>
        </w:rPr>
        <w:t xml:space="preserve"> dans certains domaines comme le droit matrimonial, le droit criminel, le droit administratif, la pratique en entreprise, mais tous ces regroupements sont </w:t>
      </w:r>
      <w:r w:rsidR="00396EDE">
        <w:rPr>
          <w:b w:val="0"/>
        </w:rPr>
        <w:t>voués à des missions spécifiques</w:t>
      </w:r>
      <w:r w:rsidR="00091CAF">
        <w:rPr>
          <w:b w:val="0"/>
        </w:rPr>
        <w:t xml:space="preserve"> et ne peuvent avoir une force de frappe</w:t>
      </w:r>
      <w:r w:rsidR="00396EDE">
        <w:rPr>
          <w:b w:val="0"/>
        </w:rPr>
        <w:t xml:space="preserve"> plus large</w:t>
      </w:r>
      <w:r w:rsidR="00091CAF">
        <w:rPr>
          <w:b w:val="0"/>
        </w:rPr>
        <w:t xml:space="preserve"> et se prétendre des interlocuteurs de l’ensemble de la profession.</w:t>
      </w:r>
    </w:p>
    <w:p w14:paraId="72523C08" w14:textId="77777777" w:rsidR="00091CAF" w:rsidRDefault="00091CAF" w:rsidP="00056672">
      <w:pPr>
        <w:jc w:val="left"/>
        <w:rPr>
          <w:b w:val="0"/>
        </w:rPr>
      </w:pPr>
    </w:p>
    <w:p w14:paraId="57D5F717" w14:textId="4169AD07" w:rsidR="00091CAF" w:rsidRDefault="00091CAF" w:rsidP="00056672">
      <w:pPr>
        <w:jc w:val="left"/>
        <w:rPr>
          <w:b w:val="0"/>
        </w:rPr>
      </w:pPr>
      <w:r>
        <w:rPr>
          <w:b w:val="0"/>
        </w:rPr>
        <w:t xml:space="preserve">  </w:t>
      </w:r>
      <w:r w:rsidR="00FC4CAF">
        <w:rPr>
          <w:b w:val="0"/>
        </w:rPr>
        <w:t>L</w:t>
      </w:r>
      <w:r w:rsidR="007D06B4">
        <w:rPr>
          <w:b w:val="0"/>
        </w:rPr>
        <w:t>’</w:t>
      </w:r>
      <w:r w:rsidR="00EB0987">
        <w:rPr>
          <w:b w:val="0"/>
        </w:rPr>
        <w:t>APA</w:t>
      </w:r>
      <w:r w:rsidR="007D06B4">
        <w:rPr>
          <w:b w:val="0"/>
        </w:rPr>
        <w:t xml:space="preserve">AQ </w:t>
      </w:r>
      <w:r w:rsidR="00FC4CAF">
        <w:rPr>
          <w:b w:val="0"/>
        </w:rPr>
        <w:t>cherche</w:t>
      </w:r>
      <w:r w:rsidR="00D26A38">
        <w:rPr>
          <w:b w:val="0"/>
        </w:rPr>
        <w:t xml:space="preserve"> donc à répondre à ces réalités corporatives et</w:t>
      </w:r>
      <w:r w:rsidR="00FC4CAF">
        <w:rPr>
          <w:b w:val="0"/>
        </w:rPr>
        <w:t xml:space="preserve"> à se placer en interlocuteur de la profession</w:t>
      </w:r>
      <w:r>
        <w:rPr>
          <w:b w:val="0"/>
        </w:rPr>
        <w:t xml:space="preserve"> </w:t>
      </w:r>
      <w:r w:rsidR="00FC4CAF">
        <w:rPr>
          <w:b w:val="0"/>
        </w:rPr>
        <w:t xml:space="preserve">pour </w:t>
      </w:r>
      <w:r>
        <w:rPr>
          <w:b w:val="0"/>
        </w:rPr>
        <w:t xml:space="preserve">certains aspects de la défense de </w:t>
      </w:r>
      <w:r w:rsidR="00BB790F">
        <w:rPr>
          <w:b w:val="0"/>
        </w:rPr>
        <w:t xml:space="preserve">notre place dans le </w:t>
      </w:r>
      <w:r w:rsidR="00396EDE">
        <w:rPr>
          <w:b w:val="0"/>
        </w:rPr>
        <w:t>réseau juridique</w:t>
      </w:r>
      <w:r w:rsidR="00D26A38">
        <w:rPr>
          <w:b w:val="0"/>
        </w:rPr>
        <w:t xml:space="preserve">, </w:t>
      </w:r>
      <w:r w:rsidR="00FC4CAF">
        <w:rPr>
          <w:b w:val="0"/>
        </w:rPr>
        <w:t>en même temps que de recruter</w:t>
      </w:r>
      <w:r w:rsidR="00396EDE">
        <w:rPr>
          <w:b w:val="0"/>
        </w:rPr>
        <w:t xml:space="preserve"> individuellement</w:t>
      </w:r>
      <w:r w:rsidR="00FC4CAF">
        <w:rPr>
          <w:b w:val="0"/>
        </w:rPr>
        <w:t xml:space="preserve"> des membres de toute source de pratique</w:t>
      </w:r>
      <w:r w:rsidR="007D06B4">
        <w:rPr>
          <w:b w:val="0"/>
        </w:rPr>
        <w:t xml:space="preserve">. </w:t>
      </w:r>
      <w:r w:rsidR="00FC4CAF">
        <w:rPr>
          <w:b w:val="0"/>
        </w:rPr>
        <w:t>Des échanges ont eu lieu</w:t>
      </w:r>
      <w:r w:rsidR="007D06B4">
        <w:rPr>
          <w:b w:val="0"/>
        </w:rPr>
        <w:t xml:space="preserve"> entre l’AAP et l’APAAQ</w:t>
      </w:r>
      <w:r w:rsidR="00FC4CAF">
        <w:rPr>
          <w:b w:val="0"/>
        </w:rPr>
        <w:t xml:space="preserve"> pour favoriser</w:t>
      </w:r>
      <w:r w:rsidR="007D06B4">
        <w:rPr>
          <w:b w:val="0"/>
        </w:rPr>
        <w:t xml:space="preserve"> la prise en charge </w:t>
      </w:r>
      <w:r w:rsidR="00FC4CAF">
        <w:rPr>
          <w:b w:val="0"/>
        </w:rPr>
        <w:t>par</w:t>
      </w:r>
      <w:r w:rsidR="007D06B4">
        <w:rPr>
          <w:b w:val="0"/>
        </w:rPr>
        <w:t xml:space="preserve"> l’APAAQ </w:t>
      </w:r>
      <w:r w:rsidR="00FC4CAF">
        <w:rPr>
          <w:b w:val="0"/>
        </w:rPr>
        <w:t>de certains dossiers</w:t>
      </w:r>
      <w:r w:rsidR="007D06B4">
        <w:rPr>
          <w:b w:val="0"/>
        </w:rPr>
        <w:t xml:space="preserve"> </w:t>
      </w:r>
      <w:r w:rsidR="00FC4CAF">
        <w:rPr>
          <w:b w:val="0"/>
        </w:rPr>
        <w:t>voué</w:t>
      </w:r>
      <w:r w:rsidR="00D26A38">
        <w:rPr>
          <w:b w:val="0"/>
        </w:rPr>
        <w:t>s</w:t>
      </w:r>
      <w:r w:rsidR="00FC4CAF">
        <w:rPr>
          <w:b w:val="0"/>
        </w:rPr>
        <w:t xml:space="preserve"> à</w:t>
      </w:r>
      <w:r w:rsidR="007D06B4">
        <w:rPr>
          <w:b w:val="0"/>
        </w:rPr>
        <w:t xml:space="preserve"> l’ensemble de</w:t>
      </w:r>
      <w:r w:rsidR="00BB790F">
        <w:rPr>
          <w:b w:val="0"/>
        </w:rPr>
        <w:t xml:space="preserve"> la</w:t>
      </w:r>
      <w:r w:rsidR="00396EDE">
        <w:rPr>
          <w:b w:val="0"/>
        </w:rPr>
        <w:t xml:space="preserve"> </w:t>
      </w:r>
      <w:r w:rsidR="00BB790F">
        <w:rPr>
          <w:b w:val="0"/>
        </w:rPr>
        <w:t>professio</w:t>
      </w:r>
      <w:r w:rsidR="00396EDE">
        <w:rPr>
          <w:b w:val="0"/>
        </w:rPr>
        <w:t>n</w:t>
      </w:r>
      <w:r w:rsidR="007D06B4">
        <w:rPr>
          <w:b w:val="0"/>
        </w:rPr>
        <w:t xml:space="preserve"> </w:t>
      </w:r>
      <w:r w:rsidR="00396EDE">
        <w:rPr>
          <w:b w:val="0"/>
        </w:rPr>
        <w:t>mais l</w:t>
      </w:r>
      <w:r w:rsidR="007D06B4">
        <w:rPr>
          <w:b w:val="0"/>
        </w:rPr>
        <w:t xml:space="preserve">’œuvre est immense et le défi colossal. L’obstacle principal est une sorte d’apathie, de résignation ou de défaitisme des avocates et avocats eux-mêmes! Comment expliquer autrement que les avocates et avocats ne soient pas </w:t>
      </w:r>
      <w:r w:rsidR="00851EAF">
        <w:rPr>
          <w:b w:val="0"/>
        </w:rPr>
        <w:t>prêts spontanément à investir 20 ou 30 dollars par année pour se créer une structure forte et respectable de la part des autorités gouvernementales et judiciaires!</w:t>
      </w:r>
    </w:p>
    <w:p w14:paraId="467514AE" w14:textId="77777777" w:rsidR="00851EAF" w:rsidRDefault="00851EAF" w:rsidP="00056672">
      <w:pPr>
        <w:jc w:val="left"/>
        <w:rPr>
          <w:b w:val="0"/>
        </w:rPr>
      </w:pPr>
    </w:p>
    <w:p w14:paraId="6D112B40" w14:textId="3E66981F" w:rsidR="00FB2BC6" w:rsidRDefault="00EB0987" w:rsidP="00056672">
      <w:pPr>
        <w:jc w:val="left"/>
        <w:rPr>
          <w:b w:val="0"/>
        </w:rPr>
      </w:pPr>
      <w:r>
        <w:rPr>
          <w:b w:val="0"/>
        </w:rPr>
        <w:t>Je suis particulièrement fier du CA du Barreau de notre Section qui a cru en la pertinence de cette créature et qui a démarré à sa manière une adhésion collective pour aider à combattre cette léthargie et favoriser la mise en marche de cette nouvelle structure.</w:t>
      </w:r>
      <w:r w:rsidR="00396EDE">
        <w:rPr>
          <w:b w:val="0"/>
        </w:rPr>
        <w:t xml:space="preserve"> Malheureusement, COVID a dérangé,</w:t>
      </w:r>
      <w:r w:rsidR="00EF631A">
        <w:rPr>
          <w:b w:val="0"/>
        </w:rPr>
        <w:t xml:space="preserve"> </w:t>
      </w:r>
      <w:r w:rsidR="00396EDE">
        <w:rPr>
          <w:b w:val="0"/>
        </w:rPr>
        <w:t>ajoutant la difficulté de contacts essentiels à cette mission.</w:t>
      </w:r>
      <w:r w:rsidR="00EF631A">
        <w:rPr>
          <w:b w:val="0"/>
        </w:rPr>
        <w:t xml:space="preserve"> </w:t>
      </w:r>
      <w:r w:rsidR="00FB2BC6">
        <w:rPr>
          <w:b w:val="0"/>
        </w:rPr>
        <w:t>Le défi actuel est cette cohabitation des deux entités vouées à s’entraider dans les domaines les plus urgents impliquants tous les avocates et avocates, peu importe le lieu et le secteur de pratique et il y en a!</w:t>
      </w:r>
    </w:p>
    <w:p w14:paraId="3AA71F6D" w14:textId="77777777" w:rsidR="00FB2BC6" w:rsidRDefault="00FB2BC6" w:rsidP="00056672">
      <w:pPr>
        <w:jc w:val="left"/>
        <w:rPr>
          <w:b w:val="0"/>
        </w:rPr>
      </w:pPr>
    </w:p>
    <w:p w14:paraId="452E9C30" w14:textId="227927C5" w:rsidR="00B0063F" w:rsidRDefault="00D4172C" w:rsidP="00056672">
      <w:pPr>
        <w:jc w:val="left"/>
        <w:rPr>
          <w:b w:val="0"/>
        </w:rPr>
      </w:pPr>
      <w:r>
        <w:rPr>
          <w:b w:val="0"/>
        </w:rPr>
        <w:t>Je vous rappellerai, à titre d’exemple, que lors de la grève des juristes de l</w:t>
      </w:r>
      <w:r w:rsidR="00244D6F">
        <w:rPr>
          <w:b w:val="0"/>
        </w:rPr>
        <w:t>’</w:t>
      </w:r>
      <w:r>
        <w:rPr>
          <w:b w:val="0"/>
        </w:rPr>
        <w:t xml:space="preserve">État, notre </w:t>
      </w:r>
      <w:r w:rsidR="00244D6F">
        <w:rPr>
          <w:b w:val="0"/>
        </w:rPr>
        <w:t>Ba</w:t>
      </w:r>
      <w:r>
        <w:rPr>
          <w:b w:val="0"/>
        </w:rPr>
        <w:t>r</w:t>
      </w:r>
      <w:r w:rsidR="00715F34">
        <w:rPr>
          <w:b w:val="0"/>
        </w:rPr>
        <w:t>r</w:t>
      </w:r>
      <w:r>
        <w:rPr>
          <w:b w:val="0"/>
        </w:rPr>
        <w:t xml:space="preserve">eau de section avait adopté une résolution et adressé </w:t>
      </w:r>
      <w:r w:rsidR="00244D6F">
        <w:rPr>
          <w:b w:val="0"/>
        </w:rPr>
        <w:t xml:space="preserve">à la Ministre de la Justice une dénonciation des </w:t>
      </w:r>
      <w:r w:rsidR="00244D6F">
        <w:rPr>
          <w:b w:val="0"/>
        </w:rPr>
        <w:lastRenderedPageBreak/>
        <w:t>effets pervers de cette grève sur le fonctionnement des tribunaux et les services juridiques à la population bien au-delà des services de contentieux gouvernementaux</w:t>
      </w:r>
      <w:r w:rsidR="00A25A13">
        <w:rPr>
          <w:b w:val="0"/>
        </w:rPr>
        <w:t xml:space="preserve"> pour le Gouvernement</w:t>
      </w:r>
      <w:r w:rsidR="00244D6F">
        <w:rPr>
          <w:b w:val="0"/>
        </w:rPr>
        <w:t>. Le syndicat s’en est réjoui!</w:t>
      </w:r>
      <w:r w:rsidR="0071418A">
        <w:rPr>
          <w:b w:val="0"/>
        </w:rPr>
        <w:t xml:space="preserve"> Il n’a jamais eu l’impression que nous cherchions à prendre les négociations en main à </w:t>
      </w:r>
      <w:r w:rsidR="00B0063F">
        <w:rPr>
          <w:b w:val="0"/>
        </w:rPr>
        <w:t xml:space="preserve">sa </w:t>
      </w:r>
      <w:r w:rsidR="0071418A">
        <w:rPr>
          <w:b w:val="0"/>
        </w:rPr>
        <w:t>place</w:t>
      </w:r>
      <w:r w:rsidR="00B0063F">
        <w:rPr>
          <w:b w:val="0"/>
        </w:rPr>
        <w:t>…!</w:t>
      </w:r>
      <w:r w:rsidR="00A25A13">
        <w:rPr>
          <w:b w:val="0"/>
        </w:rPr>
        <w:t xml:space="preserve"> Nous pourrions tenir le même discours s’il y avait grève des permanents d’aide juridique ou des avocats de la Couronne.</w:t>
      </w:r>
    </w:p>
    <w:p w14:paraId="7B79B2F1" w14:textId="77777777" w:rsidR="00FB2BC6" w:rsidRDefault="00FB2BC6" w:rsidP="00056672">
      <w:pPr>
        <w:jc w:val="left"/>
        <w:rPr>
          <w:b w:val="0"/>
        </w:rPr>
      </w:pPr>
    </w:p>
    <w:p w14:paraId="0783154F" w14:textId="39A84AFB" w:rsidR="00D4172C" w:rsidRDefault="00244D6F" w:rsidP="00056672">
      <w:pPr>
        <w:jc w:val="left"/>
        <w:rPr>
          <w:b w:val="0"/>
        </w:rPr>
      </w:pPr>
      <w:r>
        <w:rPr>
          <w:b w:val="0"/>
        </w:rPr>
        <w:t xml:space="preserve"> </w:t>
      </w:r>
      <w:r w:rsidR="00A25A13">
        <w:rPr>
          <w:b w:val="0"/>
        </w:rPr>
        <w:t>Ainsi, u</w:t>
      </w:r>
      <w:r>
        <w:rPr>
          <w:b w:val="0"/>
        </w:rPr>
        <w:t>ne structure comme l’AP</w:t>
      </w:r>
      <w:r w:rsidR="00EF631A">
        <w:rPr>
          <w:b w:val="0"/>
        </w:rPr>
        <w:t>A</w:t>
      </w:r>
      <w:r>
        <w:rPr>
          <w:b w:val="0"/>
        </w:rPr>
        <w:t>AQ p</w:t>
      </w:r>
      <w:r w:rsidR="00243B73">
        <w:rPr>
          <w:b w:val="0"/>
        </w:rPr>
        <w:t>eut</w:t>
      </w:r>
      <w:r>
        <w:rPr>
          <w:b w:val="0"/>
        </w:rPr>
        <w:t xml:space="preserve"> agir</w:t>
      </w:r>
      <w:r w:rsidR="00A25A13">
        <w:rPr>
          <w:b w:val="0"/>
        </w:rPr>
        <w:t xml:space="preserve"> </w:t>
      </w:r>
      <w:r>
        <w:rPr>
          <w:b w:val="0"/>
        </w:rPr>
        <w:t xml:space="preserve">avec plus d’impact sans faire ombrage au regroupement spécifique concerné. Pour cela, il faut que </w:t>
      </w:r>
      <w:r w:rsidR="00243B73">
        <w:rPr>
          <w:b w:val="0"/>
        </w:rPr>
        <w:t>l</w:t>
      </w:r>
      <w:r>
        <w:rPr>
          <w:b w:val="0"/>
        </w:rPr>
        <w:t>es divers regroupements soient sensibilisés</w:t>
      </w:r>
      <w:r w:rsidR="00E22CF2">
        <w:rPr>
          <w:b w:val="0"/>
        </w:rPr>
        <w:t xml:space="preserve"> </w:t>
      </w:r>
      <w:r>
        <w:rPr>
          <w:b w:val="0"/>
        </w:rPr>
        <w:t xml:space="preserve">(syndicats, associations de praticiens de divers secteurs ou spécialités, </w:t>
      </w:r>
      <w:r w:rsidR="00A25A13">
        <w:rPr>
          <w:b w:val="0"/>
        </w:rPr>
        <w:t xml:space="preserve">Barreau de Section, </w:t>
      </w:r>
      <w:proofErr w:type="spellStart"/>
      <w:r w:rsidR="00A25A13">
        <w:rPr>
          <w:b w:val="0"/>
        </w:rPr>
        <w:t>ect</w:t>
      </w:r>
      <w:proofErr w:type="spellEnd"/>
      <w:r w:rsidR="00A25A13">
        <w:rPr>
          <w:b w:val="0"/>
        </w:rPr>
        <w:t>.</w:t>
      </w:r>
      <w:r>
        <w:rPr>
          <w:b w:val="0"/>
        </w:rPr>
        <w:t>) et deviennent des ambassadeurs de l’AP</w:t>
      </w:r>
      <w:r w:rsidR="00EF631A">
        <w:rPr>
          <w:b w:val="0"/>
        </w:rPr>
        <w:t>A</w:t>
      </w:r>
      <w:r>
        <w:rPr>
          <w:b w:val="0"/>
        </w:rPr>
        <w:t>AQ pour favoriser l’adhésion!</w:t>
      </w:r>
      <w:r w:rsidR="00E22CF2">
        <w:rPr>
          <w:b w:val="0"/>
        </w:rPr>
        <w:t xml:space="preserve"> Et cela, ça débute par un membre du Barreau qui initie la démarche dans son groupe</w:t>
      </w:r>
      <w:r w:rsidR="00243B73">
        <w:rPr>
          <w:b w:val="0"/>
        </w:rPr>
        <w:t>…</w:t>
      </w:r>
    </w:p>
    <w:p w14:paraId="3D0E8EB8" w14:textId="77777777" w:rsidR="00D4172C" w:rsidRDefault="00D4172C" w:rsidP="00056672">
      <w:pPr>
        <w:jc w:val="left"/>
        <w:rPr>
          <w:b w:val="0"/>
        </w:rPr>
      </w:pPr>
    </w:p>
    <w:p w14:paraId="3BF3D413" w14:textId="68BB5025" w:rsidR="00EB0987" w:rsidRDefault="00EB0987" w:rsidP="00056672">
      <w:pPr>
        <w:jc w:val="left"/>
        <w:rPr>
          <w:b w:val="0"/>
        </w:rPr>
      </w:pPr>
      <w:r>
        <w:rPr>
          <w:b w:val="0"/>
        </w:rPr>
        <w:t xml:space="preserve">Pendant ce temps, l’AAP </w:t>
      </w:r>
      <w:r w:rsidR="00243B73">
        <w:rPr>
          <w:b w:val="0"/>
        </w:rPr>
        <w:t>vit</w:t>
      </w:r>
      <w:r>
        <w:rPr>
          <w:b w:val="0"/>
        </w:rPr>
        <w:t xml:space="preserve"> une phase transitoire et j’ai essayé de mon mieux, au cours du mandat que j’ai débuté en décembre 2019, de collaborer avec les autres représentants de Sections de Province pour respecter le vœu des nouveaux administrateurs de l’APAAQ d’être discret pour éviter de créer des malentendus et permettre à la nouvelle structure de prendre son envol. À cet égard, je résumerai</w:t>
      </w:r>
      <w:r w:rsidR="00B473C4">
        <w:rPr>
          <w:b w:val="0"/>
        </w:rPr>
        <w:t>s</w:t>
      </w:r>
      <w:r>
        <w:rPr>
          <w:b w:val="0"/>
        </w:rPr>
        <w:t xml:space="preserve"> les principales mesures qui ont été prises</w:t>
      </w:r>
      <w:r w:rsidR="00D533C2">
        <w:rPr>
          <w:b w:val="0"/>
        </w:rPr>
        <w:t>, entre autres</w:t>
      </w:r>
      <w:r>
        <w:rPr>
          <w:b w:val="0"/>
        </w:rPr>
        <w:t> :</w:t>
      </w:r>
    </w:p>
    <w:p w14:paraId="141BBAF1" w14:textId="77777777" w:rsidR="00EB0987" w:rsidRDefault="00EB0987" w:rsidP="00056672">
      <w:pPr>
        <w:jc w:val="left"/>
        <w:rPr>
          <w:b w:val="0"/>
        </w:rPr>
      </w:pPr>
    </w:p>
    <w:p w14:paraId="06DF6175" w14:textId="77777777" w:rsidR="00EB0987" w:rsidRDefault="00F7404E" w:rsidP="00EB0987">
      <w:pPr>
        <w:pStyle w:val="Paragraphedeliste"/>
        <w:numPr>
          <w:ilvl w:val="0"/>
          <w:numId w:val="4"/>
        </w:numPr>
        <w:jc w:val="left"/>
        <w:rPr>
          <w:b w:val="0"/>
        </w:rPr>
      </w:pPr>
      <w:r>
        <w:rPr>
          <w:b w:val="0"/>
        </w:rPr>
        <w:t>Dans le suivi de l’A</w:t>
      </w:r>
      <w:r w:rsidR="00EB0987">
        <w:rPr>
          <w:b w:val="0"/>
        </w:rPr>
        <w:t>ssemblée générale de l’AAP tenue à Rouyn Noranda le 28 septembre 2019, l’AAP a transféré à l’APAAQ le montant de 165 000 dollars de la réserve de l’AAP</w:t>
      </w:r>
      <w:r w:rsidR="00DE3A9D">
        <w:rPr>
          <w:b w:val="0"/>
        </w:rPr>
        <w:t xml:space="preserve"> tel que convenu. À titre informatif, à date rien n’indique que les Barreaux de Québec et de Montréal aient souscrit une contribution significative pour aider au démarrage de l’APAAQ.</w:t>
      </w:r>
    </w:p>
    <w:p w14:paraId="42AA77EE" w14:textId="77777777" w:rsidR="00F664AE" w:rsidRDefault="00F664AE" w:rsidP="00F664AE">
      <w:pPr>
        <w:pStyle w:val="Paragraphedeliste"/>
        <w:jc w:val="left"/>
        <w:rPr>
          <w:b w:val="0"/>
        </w:rPr>
      </w:pPr>
    </w:p>
    <w:p w14:paraId="20C7C8AB" w14:textId="31171F33" w:rsidR="00DE3A9D" w:rsidRDefault="00DE3A9D" w:rsidP="00EB0987">
      <w:pPr>
        <w:pStyle w:val="Paragraphedeliste"/>
        <w:numPr>
          <w:ilvl w:val="0"/>
          <w:numId w:val="4"/>
        </w:numPr>
        <w:jc w:val="left"/>
        <w:rPr>
          <w:b w:val="0"/>
        </w:rPr>
      </w:pPr>
      <w:r>
        <w:rPr>
          <w:b w:val="0"/>
        </w:rPr>
        <w:t xml:space="preserve">La Présidente de l’AAP, Me Alexandra Bourgeois, et la Présidente de l’APAAQ, Me Catia Larose, ont </w:t>
      </w:r>
      <w:r w:rsidR="00243B73">
        <w:rPr>
          <w:b w:val="0"/>
        </w:rPr>
        <w:t>échangé sur</w:t>
      </w:r>
      <w:r>
        <w:rPr>
          <w:b w:val="0"/>
        </w:rPr>
        <w:t xml:space="preserve"> les sujets qui faisaient partie des missions</w:t>
      </w:r>
      <w:r w:rsidR="00243B73">
        <w:rPr>
          <w:b w:val="0"/>
        </w:rPr>
        <w:t xml:space="preserve"> supplémentaires</w:t>
      </w:r>
      <w:r>
        <w:rPr>
          <w:b w:val="0"/>
        </w:rPr>
        <w:t xml:space="preserve"> que s’était attribuées l’AAP au cours des année</w:t>
      </w:r>
      <w:r w:rsidR="00A11A91">
        <w:rPr>
          <w:b w:val="0"/>
        </w:rPr>
        <w:t>s.</w:t>
      </w:r>
    </w:p>
    <w:p w14:paraId="2B6A0E7B" w14:textId="77777777" w:rsidR="00F664AE" w:rsidRDefault="00F664AE" w:rsidP="00F664AE">
      <w:pPr>
        <w:pStyle w:val="Paragraphedeliste"/>
        <w:jc w:val="left"/>
        <w:rPr>
          <w:b w:val="0"/>
        </w:rPr>
      </w:pPr>
    </w:p>
    <w:p w14:paraId="1EBA4DAB" w14:textId="509BD393" w:rsidR="00DE3A9D" w:rsidRDefault="00DE3A9D" w:rsidP="00EB0987">
      <w:pPr>
        <w:pStyle w:val="Paragraphedeliste"/>
        <w:numPr>
          <w:ilvl w:val="0"/>
          <w:numId w:val="4"/>
        </w:numPr>
        <w:jc w:val="left"/>
        <w:rPr>
          <w:b w:val="0"/>
        </w:rPr>
      </w:pPr>
      <w:r>
        <w:rPr>
          <w:b w:val="0"/>
        </w:rPr>
        <w:t>Tenant compte de la décision</w:t>
      </w:r>
      <w:r w:rsidR="00F30E5A">
        <w:rPr>
          <w:b w:val="0"/>
        </w:rPr>
        <w:t xml:space="preserve"> de</w:t>
      </w:r>
      <w:r w:rsidR="00A11A91">
        <w:rPr>
          <w:b w:val="0"/>
        </w:rPr>
        <w:t xml:space="preserve"> répondre à l’attente de </w:t>
      </w:r>
      <w:r w:rsidR="00EF631A">
        <w:rPr>
          <w:b w:val="0"/>
        </w:rPr>
        <w:t>l</w:t>
      </w:r>
      <w:r w:rsidR="00A11A91">
        <w:rPr>
          <w:b w:val="0"/>
        </w:rPr>
        <w:t>’AP</w:t>
      </w:r>
      <w:r w:rsidR="00EF631A">
        <w:rPr>
          <w:b w:val="0"/>
        </w:rPr>
        <w:t>A</w:t>
      </w:r>
      <w:r w:rsidR="00A11A91">
        <w:rPr>
          <w:b w:val="0"/>
        </w:rPr>
        <w:t>AQ de</w:t>
      </w:r>
      <w:r w:rsidR="00F30E5A">
        <w:rPr>
          <w:b w:val="0"/>
        </w:rPr>
        <w:t xml:space="preserve"> minimiser</w:t>
      </w:r>
      <w:r w:rsidR="005C1D14">
        <w:rPr>
          <w:b w:val="0"/>
        </w:rPr>
        <w:t xml:space="preserve"> la présence de l’AAP sur la place publique</w:t>
      </w:r>
      <w:r w:rsidR="00A11A91">
        <w:rPr>
          <w:b w:val="0"/>
        </w:rPr>
        <w:t xml:space="preserve"> pour éviter la confusion entre les deux organismes et </w:t>
      </w:r>
      <w:r w:rsidR="005C1D14">
        <w:rPr>
          <w:b w:val="0"/>
        </w:rPr>
        <w:t>pour tenir compte qu’il n’y a eu pas de nouvelle cotisation, il a été convenu</w:t>
      </w:r>
      <w:r w:rsidR="00A11A91">
        <w:rPr>
          <w:b w:val="0"/>
        </w:rPr>
        <w:t>,</w:t>
      </w:r>
      <w:r w:rsidR="005C1D14">
        <w:rPr>
          <w:b w:val="0"/>
        </w:rPr>
        <w:t xml:space="preserve"> avec la Directrice générale de mettre fin à son contrat et de la maintenir au service de l’AAP sur une base horaire. En ce qui concerne la Présidente et la Vice-Présidente, leur rémunération a été réduite par entente.</w:t>
      </w:r>
    </w:p>
    <w:p w14:paraId="6C424973" w14:textId="77777777" w:rsidR="00F664AE" w:rsidRDefault="00F664AE" w:rsidP="00F664AE">
      <w:pPr>
        <w:pStyle w:val="Paragraphedeliste"/>
        <w:jc w:val="left"/>
        <w:rPr>
          <w:b w:val="0"/>
        </w:rPr>
      </w:pPr>
    </w:p>
    <w:p w14:paraId="4608A0AF" w14:textId="77777777" w:rsidR="005C1D14" w:rsidRPr="00F664AE" w:rsidRDefault="005C1D14" w:rsidP="00F664AE">
      <w:pPr>
        <w:pStyle w:val="Paragraphedeliste"/>
        <w:numPr>
          <w:ilvl w:val="0"/>
          <w:numId w:val="4"/>
        </w:numPr>
        <w:jc w:val="left"/>
        <w:rPr>
          <w:b w:val="0"/>
        </w:rPr>
      </w:pPr>
      <w:r w:rsidRPr="00F664AE">
        <w:rPr>
          <w:b w:val="0"/>
        </w:rPr>
        <w:t>L’AAP demeure présente suivant les structures organisationnelles existantes, pour le moment, dans les cadres suivants :</w:t>
      </w:r>
    </w:p>
    <w:p w14:paraId="54094698" w14:textId="77777777" w:rsidR="005C1D14" w:rsidRDefault="005C1D14" w:rsidP="005C1D14">
      <w:pPr>
        <w:pStyle w:val="Paragraphedeliste"/>
        <w:numPr>
          <w:ilvl w:val="0"/>
          <w:numId w:val="5"/>
        </w:numPr>
        <w:jc w:val="left"/>
        <w:rPr>
          <w:b w:val="0"/>
        </w:rPr>
      </w:pPr>
      <w:r>
        <w:rPr>
          <w:b w:val="0"/>
        </w:rPr>
        <w:t>Le Comité fondateur du CAIJ, tenant compte que son poste</w:t>
      </w:r>
      <w:r w:rsidR="00F664AE">
        <w:rPr>
          <w:b w:val="0"/>
        </w:rPr>
        <w:t>,</w:t>
      </w:r>
      <w:r>
        <w:rPr>
          <w:b w:val="0"/>
        </w:rPr>
        <w:t xml:space="preserve"> apparaît dans les règlements d’origine interne</w:t>
      </w:r>
      <w:r w:rsidR="00F664AE">
        <w:rPr>
          <w:b w:val="0"/>
        </w:rPr>
        <w:t>s</w:t>
      </w:r>
      <w:r>
        <w:rPr>
          <w:b w:val="0"/>
        </w:rPr>
        <w:t xml:space="preserve"> du CAIJ</w:t>
      </w:r>
      <w:r w:rsidR="00F664AE">
        <w:rPr>
          <w:b w:val="0"/>
        </w:rPr>
        <w:t>;</w:t>
      </w:r>
    </w:p>
    <w:p w14:paraId="02E61A14" w14:textId="2993A52A" w:rsidR="005C1D14" w:rsidRDefault="005C1D14" w:rsidP="005C1D14">
      <w:pPr>
        <w:pStyle w:val="Paragraphedeliste"/>
        <w:numPr>
          <w:ilvl w:val="0"/>
          <w:numId w:val="5"/>
        </w:numPr>
        <w:jc w:val="left"/>
        <w:rPr>
          <w:b w:val="0"/>
        </w:rPr>
      </w:pPr>
      <w:r>
        <w:rPr>
          <w:b w:val="0"/>
        </w:rPr>
        <w:t>L’AAP offre aux Bâtonniers de Section des rencontres téléphoniques</w:t>
      </w:r>
      <w:r w:rsidR="00F664AE">
        <w:rPr>
          <w:b w:val="0"/>
        </w:rPr>
        <w:t xml:space="preserve"> de concertation</w:t>
      </w:r>
      <w:r w:rsidR="00D533C2">
        <w:rPr>
          <w:b w:val="0"/>
        </w:rPr>
        <w:t>,</w:t>
      </w:r>
      <w:r w:rsidR="00F664AE">
        <w:rPr>
          <w:b w:val="0"/>
        </w:rPr>
        <w:t xml:space="preserve"> avant le Conseil des Sections du Barreau du Québec</w:t>
      </w:r>
      <w:r w:rsidR="00D533C2">
        <w:rPr>
          <w:b w:val="0"/>
        </w:rPr>
        <w:t xml:space="preserve"> </w:t>
      </w:r>
      <w:r w:rsidR="00EF631A">
        <w:rPr>
          <w:b w:val="0"/>
        </w:rPr>
        <w:t>entre autres</w:t>
      </w:r>
      <w:r w:rsidR="00F664AE">
        <w:rPr>
          <w:b w:val="0"/>
        </w:rPr>
        <w:t>;</w:t>
      </w:r>
    </w:p>
    <w:p w14:paraId="5083111C" w14:textId="50B312F4" w:rsidR="00F664AE" w:rsidRDefault="00A25A13" w:rsidP="005C1D14">
      <w:pPr>
        <w:pStyle w:val="Paragraphedeliste"/>
        <w:numPr>
          <w:ilvl w:val="0"/>
          <w:numId w:val="5"/>
        </w:numPr>
        <w:jc w:val="left"/>
        <w:rPr>
          <w:b w:val="0"/>
        </w:rPr>
      </w:pPr>
      <w:r>
        <w:rPr>
          <w:b w:val="0"/>
        </w:rPr>
        <w:t>Elle</w:t>
      </w:r>
      <w:r w:rsidR="00F664AE">
        <w:rPr>
          <w:b w:val="0"/>
        </w:rPr>
        <w:t xml:space="preserve"> soutien</w:t>
      </w:r>
      <w:r w:rsidR="00D533C2">
        <w:rPr>
          <w:b w:val="0"/>
        </w:rPr>
        <w:t>t</w:t>
      </w:r>
      <w:r w:rsidR="00F664AE">
        <w:rPr>
          <w:b w:val="0"/>
        </w:rPr>
        <w:t xml:space="preserve"> l’Association des Jeunes Barreaux du Québec</w:t>
      </w:r>
      <w:r w:rsidR="002D539C">
        <w:rPr>
          <w:b w:val="0"/>
        </w:rPr>
        <w:t>;</w:t>
      </w:r>
    </w:p>
    <w:p w14:paraId="229E63B4" w14:textId="77777777" w:rsidR="00F664AE" w:rsidRDefault="00F664AE" w:rsidP="00F664AE">
      <w:pPr>
        <w:pStyle w:val="Paragraphedeliste"/>
        <w:numPr>
          <w:ilvl w:val="0"/>
          <w:numId w:val="5"/>
        </w:numPr>
        <w:jc w:val="left"/>
        <w:rPr>
          <w:b w:val="0"/>
        </w:rPr>
      </w:pPr>
      <w:r w:rsidRPr="00F664AE">
        <w:rPr>
          <w:b w:val="0"/>
        </w:rPr>
        <w:t>La Présidente a participé aux éch</w:t>
      </w:r>
      <w:r>
        <w:rPr>
          <w:b w:val="0"/>
        </w:rPr>
        <w:t>anges pour en arriver à une nouvelle entente</w:t>
      </w:r>
      <w:r w:rsidR="002D539C">
        <w:rPr>
          <w:b w:val="0"/>
        </w:rPr>
        <w:t xml:space="preserve"> sur la cotisation du CAIJ;</w:t>
      </w:r>
    </w:p>
    <w:p w14:paraId="3163C67C" w14:textId="77777777" w:rsidR="002D539C" w:rsidRDefault="002D539C" w:rsidP="00F664AE">
      <w:pPr>
        <w:pStyle w:val="Paragraphedeliste"/>
        <w:numPr>
          <w:ilvl w:val="0"/>
          <w:numId w:val="5"/>
        </w:numPr>
        <w:jc w:val="left"/>
        <w:rPr>
          <w:b w:val="0"/>
        </w:rPr>
      </w:pPr>
      <w:r>
        <w:rPr>
          <w:b w:val="0"/>
        </w:rPr>
        <w:lastRenderedPageBreak/>
        <w:t>L’AAP a décidé de maintenir sa présence au Comité de liaison avec la Cour d’Appel relativement au greffe électronique;</w:t>
      </w:r>
    </w:p>
    <w:p w14:paraId="5BC25192" w14:textId="77777777" w:rsidR="002D539C" w:rsidRDefault="002D539C" w:rsidP="00F664AE">
      <w:pPr>
        <w:pStyle w:val="Paragraphedeliste"/>
        <w:numPr>
          <w:ilvl w:val="0"/>
          <w:numId w:val="5"/>
        </w:numPr>
        <w:jc w:val="left"/>
        <w:rPr>
          <w:b w:val="0"/>
        </w:rPr>
      </w:pPr>
      <w:r>
        <w:rPr>
          <w:b w:val="0"/>
        </w:rPr>
        <w:t>La Directrice générale continue à siéger au Conseil des Sections à titre d’observatrice.</w:t>
      </w:r>
    </w:p>
    <w:p w14:paraId="48C035AA" w14:textId="77777777" w:rsidR="00F664AE" w:rsidRPr="00F664AE" w:rsidRDefault="00F664AE" w:rsidP="00F664AE">
      <w:pPr>
        <w:jc w:val="left"/>
        <w:rPr>
          <w:b w:val="0"/>
        </w:rPr>
      </w:pPr>
    </w:p>
    <w:p w14:paraId="10D79C9E" w14:textId="4BF9242A" w:rsidR="00F664AE" w:rsidRDefault="002D539C" w:rsidP="00F664AE">
      <w:pPr>
        <w:pStyle w:val="Paragraphedeliste"/>
        <w:numPr>
          <w:ilvl w:val="0"/>
          <w:numId w:val="4"/>
        </w:numPr>
        <w:jc w:val="left"/>
        <w:rPr>
          <w:b w:val="0"/>
        </w:rPr>
      </w:pPr>
      <w:r>
        <w:rPr>
          <w:b w:val="0"/>
        </w:rPr>
        <w:t xml:space="preserve">Il a été décidé que l’Assemblé générale annuelle de l’AAP se tiendrait au même lieu et dans le cadre du Congrès de </w:t>
      </w:r>
      <w:r w:rsidR="00BE756D">
        <w:rPr>
          <w:b w:val="0"/>
        </w:rPr>
        <w:t>L</w:t>
      </w:r>
      <w:r>
        <w:rPr>
          <w:b w:val="0"/>
        </w:rPr>
        <w:t>’APAAQ pour ne pas imposer de double perte de temps et frais de déplacement aux</w:t>
      </w:r>
      <w:r w:rsidR="00D533C2">
        <w:rPr>
          <w:b w:val="0"/>
        </w:rPr>
        <w:t xml:space="preserve"> </w:t>
      </w:r>
      <w:r>
        <w:rPr>
          <w:b w:val="0"/>
        </w:rPr>
        <w:t>membres.</w:t>
      </w:r>
      <w:r w:rsidR="00B0063F">
        <w:rPr>
          <w:b w:val="0"/>
        </w:rPr>
        <w:t xml:space="preserve"> Bien entendu que</w:t>
      </w:r>
      <w:r w:rsidR="00D533C2">
        <w:rPr>
          <w:b w:val="0"/>
        </w:rPr>
        <w:t xml:space="preserve"> l’avenir de l’AAP</w:t>
      </w:r>
      <w:r w:rsidR="00B0063F">
        <w:rPr>
          <w:b w:val="0"/>
        </w:rPr>
        <w:t xml:space="preserve"> sera le grand sujet</w:t>
      </w:r>
      <w:r w:rsidR="00D533C2">
        <w:rPr>
          <w:b w:val="0"/>
        </w:rPr>
        <w:t>.</w:t>
      </w:r>
      <w:r w:rsidR="00BE756D">
        <w:rPr>
          <w:b w:val="0"/>
        </w:rPr>
        <w:t xml:space="preserve"> Dans le cheminement de l’AAP vers </w:t>
      </w:r>
      <w:r w:rsidR="00EF631A">
        <w:rPr>
          <w:b w:val="0"/>
        </w:rPr>
        <w:t>l</w:t>
      </w:r>
      <w:r w:rsidR="00BE756D">
        <w:rPr>
          <w:b w:val="0"/>
        </w:rPr>
        <w:t>’APAAQ, la nouvelle entité remplaçait l’autre, mais il existe un questionnement à clarifier : un forum impliquant les</w:t>
      </w:r>
      <w:r w:rsidR="000D00AC">
        <w:rPr>
          <w:b w:val="0"/>
        </w:rPr>
        <w:t xml:space="preserve"> entités concernées me semble requis</w:t>
      </w:r>
      <w:r w:rsidR="007C0948">
        <w:rPr>
          <w:b w:val="0"/>
        </w:rPr>
        <w:t xml:space="preserve"> pour décider s’il n’y a pas place à une entité pour donner une voix aux Barreaux des sections de province, en évitant que les membres soient facturés par deux organismes</w:t>
      </w:r>
      <w:r w:rsidR="000D00AC">
        <w:rPr>
          <w:b w:val="0"/>
        </w:rPr>
        <w:t>. Pourtant, i</w:t>
      </w:r>
      <w:r w:rsidR="00B3407A">
        <w:rPr>
          <w:b w:val="0"/>
        </w:rPr>
        <w:t>l m’apparait impérieux de se donner</w:t>
      </w:r>
      <w:r w:rsidR="007C0948">
        <w:rPr>
          <w:b w:val="0"/>
        </w:rPr>
        <w:t xml:space="preserve"> d’abord</w:t>
      </w:r>
      <w:r w:rsidR="00B3407A">
        <w:rPr>
          <w:b w:val="0"/>
        </w:rPr>
        <w:t xml:space="preserve"> </w:t>
      </w:r>
      <w:r w:rsidR="000D00AC">
        <w:rPr>
          <w:b w:val="0"/>
        </w:rPr>
        <w:t>du</w:t>
      </w:r>
      <w:r w:rsidR="00B3407A">
        <w:rPr>
          <w:b w:val="0"/>
        </w:rPr>
        <w:t xml:space="preserve"> temps </w:t>
      </w:r>
      <w:r w:rsidR="000D00AC">
        <w:rPr>
          <w:b w:val="0"/>
        </w:rPr>
        <w:t xml:space="preserve">pour </w:t>
      </w:r>
      <w:r w:rsidR="00B3407A">
        <w:rPr>
          <w:b w:val="0"/>
        </w:rPr>
        <w:t xml:space="preserve">sortir de </w:t>
      </w:r>
      <w:proofErr w:type="spellStart"/>
      <w:r w:rsidR="00B3407A">
        <w:rPr>
          <w:b w:val="0"/>
        </w:rPr>
        <w:t>Covid</w:t>
      </w:r>
      <w:proofErr w:type="spellEnd"/>
      <w:r w:rsidR="00B3407A">
        <w:rPr>
          <w:b w:val="0"/>
        </w:rPr>
        <w:t xml:space="preserve"> </w:t>
      </w:r>
      <w:r w:rsidR="000D00AC">
        <w:rPr>
          <w:b w:val="0"/>
        </w:rPr>
        <w:t xml:space="preserve">et permettre à </w:t>
      </w:r>
      <w:r w:rsidR="00EF631A">
        <w:rPr>
          <w:b w:val="0"/>
        </w:rPr>
        <w:t>l</w:t>
      </w:r>
      <w:r w:rsidR="000D00AC">
        <w:rPr>
          <w:b w:val="0"/>
        </w:rPr>
        <w:t>’APAAQ de se mettre en marche plus efficacement avant</w:t>
      </w:r>
      <w:r w:rsidR="00B3407A">
        <w:rPr>
          <w:b w:val="0"/>
        </w:rPr>
        <w:t xml:space="preserve"> que cette ré</w:t>
      </w:r>
      <w:r w:rsidR="007C0948">
        <w:rPr>
          <w:b w:val="0"/>
        </w:rPr>
        <w:t>forme potentielle de l’AAP</w:t>
      </w:r>
      <w:r w:rsidR="00B3407A">
        <w:rPr>
          <w:b w:val="0"/>
        </w:rPr>
        <w:t xml:space="preserve"> se</w:t>
      </w:r>
      <w:r w:rsidR="000D00AC">
        <w:rPr>
          <w:b w:val="0"/>
        </w:rPr>
        <w:t xml:space="preserve"> fasse, pour que soit mieux définie</w:t>
      </w:r>
      <w:r w:rsidR="007C0948">
        <w:rPr>
          <w:b w:val="0"/>
        </w:rPr>
        <w:t>,</w:t>
      </w:r>
      <w:r w:rsidR="000D00AC">
        <w:rPr>
          <w:b w:val="0"/>
        </w:rPr>
        <w:t xml:space="preserve"> comprise</w:t>
      </w:r>
      <w:r w:rsidR="007C0948">
        <w:rPr>
          <w:b w:val="0"/>
        </w:rPr>
        <w:t>, et en action</w:t>
      </w:r>
      <w:r w:rsidR="000D00AC">
        <w:rPr>
          <w:b w:val="0"/>
        </w:rPr>
        <w:t xml:space="preserve"> </w:t>
      </w:r>
      <w:r w:rsidR="007C0948">
        <w:rPr>
          <w:b w:val="0"/>
        </w:rPr>
        <w:t>l</w:t>
      </w:r>
      <w:r w:rsidR="000D00AC">
        <w:rPr>
          <w:b w:val="0"/>
        </w:rPr>
        <w:t>a</w:t>
      </w:r>
      <w:r w:rsidR="009746DC">
        <w:rPr>
          <w:b w:val="0"/>
        </w:rPr>
        <w:t xml:space="preserve"> </w:t>
      </w:r>
      <w:r w:rsidR="000D00AC">
        <w:rPr>
          <w:b w:val="0"/>
        </w:rPr>
        <w:t>mission</w:t>
      </w:r>
      <w:r w:rsidR="007C0948">
        <w:rPr>
          <w:b w:val="0"/>
        </w:rPr>
        <w:t xml:space="preserve"> de </w:t>
      </w:r>
      <w:r w:rsidR="00EF631A">
        <w:rPr>
          <w:b w:val="0"/>
        </w:rPr>
        <w:t>l</w:t>
      </w:r>
      <w:r w:rsidR="007C0948">
        <w:rPr>
          <w:b w:val="0"/>
        </w:rPr>
        <w:t>’APAAQ.</w:t>
      </w:r>
    </w:p>
    <w:p w14:paraId="3AA0156B" w14:textId="77777777" w:rsidR="002D539C" w:rsidRDefault="002D539C" w:rsidP="002D539C">
      <w:pPr>
        <w:pStyle w:val="Paragraphedeliste"/>
        <w:jc w:val="left"/>
        <w:rPr>
          <w:b w:val="0"/>
        </w:rPr>
      </w:pPr>
    </w:p>
    <w:p w14:paraId="2A62704E" w14:textId="638FF92C" w:rsidR="00F664AE" w:rsidRDefault="007C0948" w:rsidP="00F664AE">
      <w:pPr>
        <w:pStyle w:val="Paragraphedeliste"/>
        <w:numPr>
          <w:ilvl w:val="0"/>
          <w:numId w:val="4"/>
        </w:numPr>
        <w:jc w:val="left"/>
        <w:rPr>
          <w:b w:val="0"/>
        </w:rPr>
      </w:pPr>
      <w:r>
        <w:rPr>
          <w:b w:val="0"/>
        </w:rPr>
        <w:t>D’autre part, à</w:t>
      </w:r>
      <w:r w:rsidR="000D00AC">
        <w:rPr>
          <w:b w:val="0"/>
        </w:rPr>
        <w:t xml:space="preserve"> cause de cette crise grave</w:t>
      </w:r>
      <w:r>
        <w:rPr>
          <w:b w:val="0"/>
        </w:rPr>
        <w:t xml:space="preserve"> de </w:t>
      </w:r>
      <w:proofErr w:type="spellStart"/>
      <w:r>
        <w:rPr>
          <w:b w:val="0"/>
        </w:rPr>
        <w:t>C</w:t>
      </w:r>
      <w:r w:rsidR="00E6665C">
        <w:rPr>
          <w:b w:val="0"/>
        </w:rPr>
        <w:t>ovid</w:t>
      </w:r>
      <w:proofErr w:type="spellEnd"/>
      <w:r w:rsidR="000D00AC">
        <w:rPr>
          <w:b w:val="0"/>
        </w:rPr>
        <w:t>,</w:t>
      </w:r>
      <w:r w:rsidR="009746DC">
        <w:rPr>
          <w:b w:val="0"/>
        </w:rPr>
        <w:t xml:space="preserve"> l</w:t>
      </w:r>
      <w:r w:rsidR="002D539C">
        <w:rPr>
          <w:b w:val="0"/>
        </w:rPr>
        <w:t xml:space="preserve">es auditions d’urgence par téléconférence ont été la solution alternative pour respecter les exigences liées à la </w:t>
      </w:r>
      <w:r w:rsidR="00E6665C">
        <w:rPr>
          <w:b w:val="0"/>
        </w:rPr>
        <w:t>gestion</w:t>
      </w:r>
      <w:r w:rsidR="002D539C">
        <w:rPr>
          <w:b w:val="0"/>
        </w:rPr>
        <w:t xml:space="preserve"> de la </w:t>
      </w:r>
      <w:proofErr w:type="spellStart"/>
      <w:r w:rsidR="002D539C">
        <w:rPr>
          <w:b w:val="0"/>
        </w:rPr>
        <w:t>Covid</w:t>
      </w:r>
      <w:proofErr w:type="spellEnd"/>
      <w:r w:rsidR="002D539C">
        <w:rPr>
          <w:b w:val="0"/>
        </w:rPr>
        <w:t>. Des inquiétudes ont été transmises au C</w:t>
      </w:r>
      <w:r w:rsidR="00F7404E">
        <w:rPr>
          <w:b w:val="0"/>
        </w:rPr>
        <w:t xml:space="preserve">A </w:t>
      </w:r>
      <w:r w:rsidR="002D539C">
        <w:rPr>
          <w:b w:val="0"/>
        </w:rPr>
        <w:t>de l’AAP à l’effet qu’</w:t>
      </w:r>
      <w:r w:rsidR="00243B73">
        <w:rPr>
          <w:b w:val="0"/>
        </w:rPr>
        <w:t>on</w:t>
      </w:r>
      <w:r w:rsidR="002D539C">
        <w:rPr>
          <w:b w:val="0"/>
        </w:rPr>
        <w:t xml:space="preserve"> </w:t>
      </w:r>
      <w:r w:rsidR="009746DC">
        <w:rPr>
          <w:b w:val="0"/>
        </w:rPr>
        <w:t>avait écho de</w:t>
      </w:r>
      <w:r w:rsidR="002D539C">
        <w:rPr>
          <w:b w:val="0"/>
        </w:rPr>
        <w:t xml:space="preserve"> certains juges</w:t>
      </w:r>
      <w:r w:rsidR="00497924">
        <w:rPr>
          <w:b w:val="0"/>
        </w:rPr>
        <w:t xml:space="preserve"> souhait</w:t>
      </w:r>
      <w:r w:rsidR="009746DC">
        <w:rPr>
          <w:b w:val="0"/>
        </w:rPr>
        <w:t>a</w:t>
      </w:r>
      <w:r w:rsidR="00497924">
        <w:rPr>
          <w:b w:val="0"/>
        </w:rPr>
        <w:t>nt que ce mécanisme continue à être utilisé</w:t>
      </w:r>
      <w:r w:rsidR="00243B73">
        <w:rPr>
          <w:b w:val="0"/>
        </w:rPr>
        <w:t xml:space="preserve"> plus largement</w:t>
      </w:r>
      <w:r w:rsidR="00497924">
        <w:rPr>
          <w:b w:val="0"/>
        </w:rPr>
        <w:t xml:space="preserve"> après le retour à la normale. Il est apparu au C</w:t>
      </w:r>
      <w:r w:rsidR="00F7404E">
        <w:rPr>
          <w:b w:val="0"/>
        </w:rPr>
        <w:t xml:space="preserve">A </w:t>
      </w:r>
      <w:r w:rsidR="00497924">
        <w:rPr>
          <w:b w:val="0"/>
        </w:rPr>
        <w:t xml:space="preserve">de l’AAP qu’il fallait tuer dans l’œuf toute propension à répandre ce mode de fonctionnement </w:t>
      </w:r>
      <w:r w:rsidR="00243B73">
        <w:rPr>
          <w:b w:val="0"/>
        </w:rPr>
        <w:t>aux</w:t>
      </w:r>
      <w:r w:rsidR="00497924">
        <w:rPr>
          <w:b w:val="0"/>
        </w:rPr>
        <w:t xml:space="preserve"> tribunaux judiciaires, ce qui est déjà dénoncé à l’égard de certains tribunaux administratifs. Il y va de la qualité de l’appréciation des témoignages pour le tribunal</w:t>
      </w:r>
      <w:r w:rsidR="00D533C2">
        <w:rPr>
          <w:b w:val="0"/>
        </w:rPr>
        <w:t>, de l’indépendance des témoins à distance et bien d’autres aspects à considérer pour</w:t>
      </w:r>
      <w:r w:rsidR="00497924">
        <w:rPr>
          <w:b w:val="0"/>
        </w:rPr>
        <w:t xml:space="preserve"> un véritable exercice du droit d’être</w:t>
      </w:r>
      <w:r w:rsidR="00D533C2">
        <w:rPr>
          <w:b w:val="0"/>
        </w:rPr>
        <w:t xml:space="preserve"> représenté et</w:t>
      </w:r>
      <w:r w:rsidR="00497924">
        <w:rPr>
          <w:b w:val="0"/>
        </w:rPr>
        <w:t xml:space="preserve"> entendu</w:t>
      </w:r>
      <w:r w:rsidR="00D533C2">
        <w:rPr>
          <w:b w:val="0"/>
        </w:rPr>
        <w:t>…et le respect de la mission de l’avocat</w:t>
      </w:r>
      <w:r w:rsidR="009746DC">
        <w:rPr>
          <w:b w:val="0"/>
        </w:rPr>
        <w:t xml:space="preserve"> « préposé » aux droits fondamentaux.</w:t>
      </w:r>
    </w:p>
    <w:p w14:paraId="1CB015E8" w14:textId="77777777" w:rsidR="009C5D2D" w:rsidRPr="009C5D2D" w:rsidRDefault="009C5D2D" w:rsidP="009C5D2D">
      <w:pPr>
        <w:pStyle w:val="Paragraphedeliste"/>
        <w:rPr>
          <w:b w:val="0"/>
        </w:rPr>
      </w:pPr>
    </w:p>
    <w:p w14:paraId="243B942C" w14:textId="77777777" w:rsidR="009C5D2D" w:rsidRPr="009C5D2D" w:rsidRDefault="009C5D2D" w:rsidP="009C5D2D">
      <w:pPr>
        <w:jc w:val="left"/>
        <w:rPr>
          <w:b w:val="0"/>
        </w:rPr>
      </w:pPr>
    </w:p>
    <w:p w14:paraId="22C8D581" w14:textId="762958E4" w:rsidR="00E22CF2" w:rsidRDefault="00E22CF2" w:rsidP="00E22CF2">
      <w:pPr>
        <w:jc w:val="left"/>
        <w:rPr>
          <w:b w:val="0"/>
        </w:rPr>
      </w:pPr>
      <w:r>
        <w:rPr>
          <w:b w:val="0"/>
        </w:rPr>
        <w:t xml:space="preserve">Je m’excuse de cette longueur, mais il faut quelque part véhiculer les </w:t>
      </w:r>
      <w:r w:rsidR="00673422">
        <w:rPr>
          <w:b w:val="0"/>
        </w:rPr>
        <w:t>fondements de</w:t>
      </w:r>
      <w:r>
        <w:rPr>
          <w:b w:val="0"/>
        </w:rPr>
        <w:t xml:space="preserve"> l</w:t>
      </w:r>
      <w:r w:rsidR="009746DC">
        <w:rPr>
          <w:b w:val="0"/>
        </w:rPr>
        <w:t>’</w:t>
      </w:r>
      <w:r>
        <w:rPr>
          <w:b w:val="0"/>
        </w:rPr>
        <w:t xml:space="preserve">APAAQ, un organisme qui doit regrouper tous les avocates et avocats du Québec </w:t>
      </w:r>
      <w:r w:rsidR="001E087C">
        <w:rPr>
          <w:b w:val="0"/>
        </w:rPr>
        <w:t>sur des enjeux</w:t>
      </w:r>
      <w:r w:rsidR="007B24D6">
        <w:rPr>
          <w:b w:val="0"/>
        </w:rPr>
        <w:t xml:space="preserve"> législatifs, administratifs ou règlementaires,</w:t>
      </w:r>
      <w:r w:rsidR="001E087C">
        <w:rPr>
          <w:b w:val="0"/>
        </w:rPr>
        <w:t xml:space="preserve"> liés à</w:t>
      </w:r>
      <w:r w:rsidR="007B24D6">
        <w:rPr>
          <w:b w:val="0"/>
        </w:rPr>
        <w:t xml:space="preserve"> l’ensemble de</w:t>
      </w:r>
      <w:r w:rsidR="001E087C">
        <w:rPr>
          <w:b w:val="0"/>
        </w:rPr>
        <w:t xml:space="preserve"> la pratique</w:t>
      </w:r>
      <w:r w:rsidR="007B24D6">
        <w:rPr>
          <w:b w:val="0"/>
        </w:rPr>
        <w:t xml:space="preserve"> </w:t>
      </w:r>
      <w:r w:rsidR="00673422">
        <w:rPr>
          <w:b w:val="0"/>
        </w:rPr>
        <w:t>pour</w:t>
      </w:r>
      <w:r w:rsidR="007B24D6">
        <w:rPr>
          <w:b w:val="0"/>
        </w:rPr>
        <w:t xml:space="preserve"> qu’ils soient défendus</w:t>
      </w:r>
      <w:r w:rsidR="00673422">
        <w:rPr>
          <w:b w:val="0"/>
        </w:rPr>
        <w:t xml:space="preserve"> collectivement!</w:t>
      </w:r>
      <w:r>
        <w:rPr>
          <w:b w:val="0"/>
        </w:rPr>
        <w:t xml:space="preserve"> </w:t>
      </w:r>
      <w:r w:rsidR="007B24D6">
        <w:rPr>
          <w:b w:val="0"/>
        </w:rPr>
        <w:t>T</w:t>
      </w:r>
      <w:r>
        <w:rPr>
          <w:b w:val="0"/>
        </w:rPr>
        <w:t>out</w:t>
      </w:r>
      <w:r w:rsidR="008F4313">
        <w:rPr>
          <w:b w:val="0"/>
        </w:rPr>
        <w:t xml:space="preserve"> autre regroupement</w:t>
      </w:r>
      <w:r w:rsidR="0071418A">
        <w:rPr>
          <w:b w:val="0"/>
        </w:rPr>
        <w:t>, pour une fin spécifique,</w:t>
      </w:r>
      <w:r w:rsidR="007B24D6">
        <w:rPr>
          <w:b w:val="0"/>
        </w:rPr>
        <w:t xml:space="preserve"> (syndicat, association de secteur de pratique</w:t>
      </w:r>
      <w:r w:rsidR="00673422">
        <w:rPr>
          <w:b w:val="0"/>
        </w:rPr>
        <w:t>, Barreau de Section, …l’AAP? !</w:t>
      </w:r>
      <w:r w:rsidR="007B24D6">
        <w:rPr>
          <w:b w:val="0"/>
        </w:rPr>
        <w:t>)</w:t>
      </w:r>
      <w:r w:rsidR="0071418A">
        <w:rPr>
          <w:b w:val="0"/>
        </w:rPr>
        <w:t xml:space="preserve"> </w:t>
      </w:r>
      <w:r w:rsidR="007B24D6">
        <w:rPr>
          <w:b w:val="0"/>
        </w:rPr>
        <w:t>y trouv</w:t>
      </w:r>
      <w:r w:rsidR="008F4313">
        <w:rPr>
          <w:b w:val="0"/>
        </w:rPr>
        <w:t>e</w:t>
      </w:r>
      <w:r w:rsidR="007B24D6">
        <w:rPr>
          <w:b w:val="0"/>
        </w:rPr>
        <w:t>ras son intérêt</w:t>
      </w:r>
      <w:r w:rsidR="008F4313">
        <w:rPr>
          <w:b w:val="0"/>
        </w:rPr>
        <w:t xml:space="preserve"> à un moment ou l’autre</w:t>
      </w:r>
      <w:r w:rsidR="0071418A">
        <w:rPr>
          <w:b w:val="0"/>
        </w:rPr>
        <w:t>! Ce</w:t>
      </w:r>
      <w:r w:rsidR="008F4313">
        <w:rPr>
          <w:b w:val="0"/>
        </w:rPr>
        <w:t>ux-ci</w:t>
      </w:r>
      <w:r w:rsidR="0071418A">
        <w:rPr>
          <w:b w:val="0"/>
        </w:rPr>
        <w:t xml:space="preserve"> devraient être des partenaires</w:t>
      </w:r>
      <w:r w:rsidR="00673422">
        <w:rPr>
          <w:b w:val="0"/>
        </w:rPr>
        <w:t>,</w:t>
      </w:r>
      <w:r w:rsidR="0071418A">
        <w:rPr>
          <w:b w:val="0"/>
        </w:rPr>
        <w:t xml:space="preserve"> qui apporteront</w:t>
      </w:r>
      <w:r w:rsidR="008F4313">
        <w:rPr>
          <w:b w:val="0"/>
        </w:rPr>
        <w:t xml:space="preserve"> éventuellement</w:t>
      </w:r>
      <w:r w:rsidR="0071418A">
        <w:rPr>
          <w:b w:val="0"/>
        </w:rPr>
        <w:t xml:space="preserve"> les sujets d’intérêt </w:t>
      </w:r>
      <w:r w:rsidR="00673422">
        <w:rPr>
          <w:b w:val="0"/>
        </w:rPr>
        <w:t>touchant</w:t>
      </w:r>
      <w:r w:rsidR="00BD2C82">
        <w:rPr>
          <w:b w:val="0"/>
        </w:rPr>
        <w:t xml:space="preserve"> les membres de</w:t>
      </w:r>
      <w:r w:rsidR="00673422">
        <w:rPr>
          <w:b w:val="0"/>
        </w:rPr>
        <w:t xml:space="preserve"> la profession, </w:t>
      </w:r>
      <w:r w:rsidR="0071418A">
        <w:rPr>
          <w:b w:val="0"/>
        </w:rPr>
        <w:t>à l’APAAQ</w:t>
      </w:r>
      <w:r w:rsidR="00673422">
        <w:rPr>
          <w:b w:val="0"/>
        </w:rPr>
        <w:t xml:space="preserve">, </w:t>
      </w:r>
      <w:r w:rsidR="008F4313">
        <w:rPr>
          <w:b w:val="0"/>
        </w:rPr>
        <w:t xml:space="preserve">pour mieux faire valoir un </w:t>
      </w:r>
      <w:r w:rsidR="00673422">
        <w:rPr>
          <w:b w:val="0"/>
        </w:rPr>
        <w:t>droit</w:t>
      </w:r>
      <w:r w:rsidR="008F4313">
        <w:rPr>
          <w:b w:val="0"/>
        </w:rPr>
        <w:t xml:space="preserve"> issu </w:t>
      </w:r>
      <w:r w:rsidR="009746DC">
        <w:rPr>
          <w:b w:val="0"/>
        </w:rPr>
        <w:t xml:space="preserve">de la situation </w:t>
      </w:r>
      <w:r w:rsidR="008F4313">
        <w:rPr>
          <w:b w:val="0"/>
        </w:rPr>
        <w:t>d</w:t>
      </w:r>
      <w:r w:rsidR="00673422">
        <w:rPr>
          <w:b w:val="0"/>
        </w:rPr>
        <w:t>’un membre ou d’un de ces groupes</w:t>
      </w:r>
      <w:r w:rsidR="008F4313">
        <w:rPr>
          <w:b w:val="0"/>
        </w:rPr>
        <w:t>, avec plus</w:t>
      </w:r>
      <w:r w:rsidR="002565E0">
        <w:rPr>
          <w:b w:val="0"/>
        </w:rPr>
        <w:t xml:space="preserve"> d’</w:t>
      </w:r>
      <w:r w:rsidR="008F4313">
        <w:rPr>
          <w:b w:val="0"/>
        </w:rPr>
        <w:t>impact.</w:t>
      </w:r>
      <w:r w:rsidR="0071418A">
        <w:rPr>
          <w:b w:val="0"/>
        </w:rPr>
        <w:t xml:space="preserve"> </w:t>
      </w:r>
      <w:r w:rsidR="008F4313">
        <w:rPr>
          <w:b w:val="0"/>
        </w:rPr>
        <w:t>À ce titre</w:t>
      </w:r>
      <w:r w:rsidR="00673422">
        <w:rPr>
          <w:b w:val="0"/>
        </w:rPr>
        <w:t>,</w:t>
      </w:r>
      <w:r w:rsidR="0011761E">
        <w:rPr>
          <w:b w:val="0"/>
        </w:rPr>
        <w:t xml:space="preserve"> ces groupes </w:t>
      </w:r>
      <w:r w:rsidR="008F4313">
        <w:rPr>
          <w:b w:val="0"/>
        </w:rPr>
        <w:t xml:space="preserve">devraient </w:t>
      </w:r>
      <w:r w:rsidR="0071418A">
        <w:rPr>
          <w:b w:val="0"/>
        </w:rPr>
        <w:t xml:space="preserve">contribuer à en </w:t>
      </w:r>
      <w:r w:rsidR="0011761E">
        <w:rPr>
          <w:b w:val="0"/>
        </w:rPr>
        <w:t>promouvoir</w:t>
      </w:r>
      <w:r w:rsidR="0071418A">
        <w:rPr>
          <w:b w:val="0"/>
        </w:rPr>
        <w:t xml:space="preserve"> l’adhésion</w:t>
      </w:r>
      <w:r w:rsidR="008F4313">
        <w:rPr>
          <w:b w:val="0"/>
        </w:rPr>
        <w:t xml:space="preserve"> par leurs propres membres</w:t>
      </w:r>
      <w:r w:rsidR="0011761E">
        <w:rPr>
          <w:b w:val="0"/>
        </w:rPr>
        <w:t xml:space="preserve"> pour le bénéfice futur de la profession</w:t>
      </w:r>
      <w:r w:rsidR="0071418A">
        <w:rPr>
          <w:b w:val="0"/>
        </w:rPr>
        <w:t>!</w:t>
      </w:r>
    </w:p>
    <w:p w14:paraId="4BD008A1" w14:textId="06E7F630" w:rsidR="009746DC" w:rsidRDefault="009746DC" w:rsidP="00E22CF2">
      <w:pPr>
        <w:jc w:val="left"/>
        <w:rPr>
          <w:b w:val="0"/>
        </w:rPr>
      </w:pPr>
    </w:p>
    <w:p w14:paraId="0F7F9620" w14:textId="07F08616" w:rsidR="0011761E" w:rsidRDefault="0011761E" w:rsidP="00056672">
      <w:pPr>
        <w:jc w:val="left"/>
        <w:rPr>
          <w:b w:val="0"/>
        </w:rPr>
      </w:pPr>
    </w:p>
    <w:p w14:paraId="4EA11218" w14:textId="77777777" w:rsidR="0011761E" w:rsidRDefault="0011761E" w:rsidP="00056672">
      <w:pPr>
        <w:jc w:val="left"/>
        <w:rPr>
          <w:b w:val="0"/>
        </w:rPr>
      </w:pPr>
    </w:p>
    <w:p w14:paraId="43121978" w14:textId="32A8C46D" w:rsidR="00370033" w:rsidRPr="0011761E" w:rsidRDefault="0011761E" w:rsidP="00056672">
      <w:pPr>
        <w:jc w:val="left"/>
        <w:rPr>
          <w:b w:val="0"/>
        </w:rPr>
      </w:pPr>
      <w:r>
        <w:rPr>
          <w:b w:val="0"/>
        </w:rPr>
        <w:t xml:space="preserve">                                              </w:t>
      </w:r>
      <w:r w:rsidR="002565E0" w:rsidRPr="00370033">
        <w:rPr>
          <w:caps/>
        </w:rPr>
        <w:t xml:space="preserve">  Me Clément massé,</w:t>
      </w:r>
      <w:r w:rsidR="004110DD" w:rsidRPr="00370033">
        <w:rPr>
          <w:caps/>
        </w:rPr>
        <w:t xml:space="preserve"> Avocat à la retrait</w:t>
      </w:r>
      <w:r w:rsidR="00370033" w:rsidRPr="00370033">
        <w:rPr>
          <w:caps/>
        </w:rPr>
        <w:t xml:space="preserve">e </w:t>
      </w:r>
    </w:p>
    <w:p w14:paraId="62CF4524" w14:textId="495C7D65" w:rsidR="00370033" w:rsidRPr="00370033" w:rsidRDefault="0011761E" w:rsidP="00056672">
      <w:pPr>
        <w:jc w:val="left"/>
        <w:rPr>
          <w:b w:val="0"/>
          <w:bCs/>
        </w:rPr>
      </w:pPr>
      <w:r>
        <w:rPr>
          <w:b w:val="0"/>
          <w:bCs/>
        </w:rPr>
        <w:t xml:space="preserve">                                                Administrateur de l’AAP pour Barreau BSLGILM</w:t>
      </w:r>
    </w:p>
    <w:p w14:paraId="53DAE36A" w14:textId="0F532BB5" w:rsidR="00370033" w:rsidRDefault="00370033" w:rsidP="00056672">
      <w:pPr>
        <w:jc w:val="left"/>
        <w:rPr>
          <w:b w:val="0"/>
          <w:bCs/>
        </w:rPr>
      </w:pPr>
    </w:p>
    <w:p w14:paraId="04C07C33" w14:textId="676961E7" w:rsidR="00370033" w:rsidRDefault="00370033" w:rsidP="00056672">
      <w:pPr>
        <w:jc w:val="left"/>
        <w:rPr>
          <w:b w:val="0"/>
          <w:bCs/>
        </w:rPr>
      </w:pPr>
    </w:p>
    <w:p w14:paraId="50DDCFA8" w14:textId="687439B8" w:rsidR="00370033" w:rsidRDefault="00370033" w:rsidP="00056672">
      <w:pPr>
        <w:jc w:val="left"/>
        <w:rPr>
          <w:b w:val="0"/>
          <w:bCs/>
        </w:rPr>
      </w:pPr>
    </w:p>
    <w:p w14:paraId="12FD7EE4" w14:textId="77777777" w:rsidR="00370033" w:rsidRDefault="00370033" w:rsidP="00370033">
      <w:pPr>
        <w:jc w:val="left"/>
        <w:rPr>
          <w:b w:val="0"/>
          <w:bCs/>
        </w:rPr>
      </w:pPr>
    </w:p>
    <w:p w14:paraId="21F9A0B6" w14:textId="77777777" w:rsidR="00370033" w:rsidRDefault="00370033" w:rsidP="00370033">
      <w:pPr>
        <w:jc w:val="left"/>
        <w:rPr>
          <w:b w:val="0"/>
          <w:bCs/>
        </w:rPr>
      </w:pPr>
    </w:p>
    <w:p w14:paraId="4DD731F1" w14:textId="53A3CC2E" w:rsidR="00370033" w:rsidRDefault="00370033" w:rsidP="00056672">
      <w:pPr>
        <w:jc w:val="left"/>
        <w:rPr>
          <w:b w:val="0"/>
          <w:bCs/>
        </w:rPr>
      </w:pPr>
    </w:p>
    <w:p w14:paraId="4DDCF48D" w14:textId="309E9805" w:rsidR="00370033" w:rsidRDefault="00370033" w:rsidP="00056672">
      <w:pPr>
        <w:jc w:val="left"/>
        <w:rPr>
          <w:b w:val="0"/>
          <w:bCs/>
        </w:rPr>
      </w:pPr>
    </w:p>
    <w:p w14:paraId="4F3AC6A4" w14:textId="77777777" w:rsidR="00370033" w:rsidRPr="00370033" w:rsidRDefault="00370033" w:rsidP="00056672">
      <w:pPr>
        <w:jc w:val="left"/>
        <w:rPr>
          <w:b w:val="0"/>
          <w:bCs/>
          <w:caps/>
        </w:rPr>
      </w:pPr>
    </w:p>
    <w:p w14:paraId="5E13BB3B" w14:textId="749697DC" w:rsidR="003F27C2" w:rsidRPr="00370033" w:rsidRDefault="003F27C2" w:rsidP="00056672">
      <w:pPr>
        <w:jc w:val="left"/>
        <w:rPr>
          <w:caps/>
        </w:rPr>
      </w:pPr>
    </w:p>
    <w:p w14:paraId="504CC4AA" w14:textId="2C217D68" w:rsidR="00370033" w:rsidRPr="00370033" w:rsidRDefault="00370033" w:rsidP="00056672">
      <w:pPr>
        <w:jc w:val="left"/>
        <w:rPr>
          <w:caps/>
        </w:rPr>
      </w:pPr>
    </w:p>
    <w:p w14:paraId="0D1196EA" w14:textId="05F710A8" w:rsidR="00370033" w:rsidRPr="00370033" w:rsidRDefault="00370033" w:rsidP="00056672">
      <w:pPr>
        <w:jc w:val="left"/>
      </w:pPr>
    </w:p>
    <w:sectPr w:rsidR="00370033" w:rsidRPr="00370033" w:rsidSect="00EB373F">
      <w:headerReference w:type="even" r:id="rId7"/>
      <w:footerReference w:type="even" r:id="rId8"/>
      <w:footerReference w:type="default" r:id="rId9"/>
      <w:footerReference w:type="first" r:id="rId10"/>
      <w:pgSz w:w="12240" w:h="15840" w:code="1"/>
      <w:pgMar w:top="851" w:right="1440" w:bottom="851" w:left="1440" w:header="992" w:footer="119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3328E" w14:textId="77777777" w:rsidR="005377CB" w:rsidRDefault="005377CB" w:rsidP="00056672">
      <w:r>
        <w:separator/>
      </w:r>
    </w:p>
    <w:p w14:paraId="227770E4" w14:textId="77777777" w:rsidR="005377CB" w:rsidRDefault="005377CB" w:rsidP="00056672"/>
    <w:p w14:paraId="5B32A5AE" w14:textId="77777777" w:rsidR="005377CB" w:rsidRDefault="005377CB" w:rsidP="00056672"/>
    <w:p w14:paraId="410AEFA9" w14:textId="77777777" w:rsidR="005377CB" w:rsidRDefault="005377CB" w:rsidP="00056672"/>
    <w:p w14:paraId="5B98EC00" w14:textId="77777777" w:rsidR="005377CB" w:rsidRDefault="005377CB" w:rsidP="00056672"/>
    <w:p w14:paraId="14A2B264" w14:textId="77777777" w:rsidR="005377CB" w:rsidRDefault="005377CB" w:rsidP="00056672"/>
    <w:p w14:paraId="40A25981" w14:textId="77777777" w:rsidR="005377CB" w:rsidRDefault="005377CB" w:rsidP="00056672"/>
    <w:p w14:paraId="2F508607" w14:textId="77777777" w:rsidR="005377CB" w:rsidRDefault="005377CB" w:rsidP="00056672"/>
    <w:p w14:paraId="3F327E0E" w14:textId="77777777" w:rsidR="005377CB" w:rsidRDefault="005377CB" w:rsidP="00056672"/>
    <w:p w14:paraId="0F1AABD1" w14:textId="77777777" w:rsidR="005377CB" w:rsidRDefault="005377CB" w:rsidP="00056672"/>
    <w:p w14:paraId="0D3E2468" w14:textId="77777777" w:rsidR="005377CB" w:rsidRDefault="005377CB" w:rsidP="00056672"/>
    <w:p w14:paraId="24075518" w14:textId="77777777" w:rsidR="005377CB" w:rsidRDefault="005377CB" w:rsidP="00056672"/>
    <w:p w14:paraId="48582CBF" w14:textId="77777777" w:rsidR="005377CB" w:rsidRDefault="005377CB" w:rsidP="00056672"/>
    <w:p w14:paraId="79B9699C" w14:textId="77777777" w:rsidR="005377CB" w:rsidRDefault="005377CB" w:rsidP="00056672"/>
    <w:p w14:paraId="591577C9" w14:textId="77777777" w:rsidR="005377CB" w:rsidRDefault="005377CB" w:rsidP="00056672"/>
    <w:p w14:paraId="27A14C70" w14:textId="77777777" w:rsidR="005377CB" w:rsidRDefault="005377CB" w:rsidP="00056672"/>
    <w:p w14:paraId="71FE262C" w14:textId="77777777" w:rsidR="005377CB" w:rsidRDefault="005377CB" w:rsidP="00056672"/>
    <w:p w14:paraId="3E0B5CBF" w14:textId="77777777" w:rsidR="005377CB" w:rsidRDefault="005377CB" w:rsidP="00056672"/>
    <w:p w14:paraId="54F1E17A" w14:textId="77777777" w:rsidR="005377CB" w:rsidRDefault="005377CB" w:rsidP="00056672"/>
    <w:p w14:paraId="5E63FA35" w14:textId="77777777" w:rsidR="005377CB" w:rsidRDefault="005377CB"/>
    <w:p w14:paraId="3C82AAE1" w14:textId="77777777" w:rsidR="005377CB" w:rsidRDefault="005377CB" w:rsidP="00370033"/>
  </w:endnote>
  <w:endnote w:type="continuationSeparator" w:id="0">
    <w:p w14:paraId="35E0B89A" w14:textId="77777777" w:rsidR="005377CB" w:rsidRDefault="005377CB" w:rsidP="00056672">
      <w:r>
        <w:continuationSeparator/>
      </w:r>
    </w:p>
    <w:p w14:paraId="0916B275" w14:textId="77777777" w:rsidR="005377CB" w:rsidRDefault="005377CB" w:rsidP="00056672"/>
    <w:p w14:paraId="46C8E30F" w14:textId="77777777" w:rsidR="005377CB" w:rsidRDefault="005377CB" w:rsidP="00056672"/>
    <w:p w14:paraId="23BB84E7" w14:textId="77777777" w:rsidR="005377CB" w:rsidRDefault="005377CB" w:rsidP="00056672"/>
    <w:p w14:paraId="6BE64C36" w14:textId="77777777" w:rsidR="005377CB" w:rsidRDefault="005377CB" w:rsidP="00056672"/>
    <w:p w14:paraId="7D069997" w14:textId="77777777" w:rsidR="005377CB" w:rsidRDefault="005377CB" w:rsidP="00056672"/>
    <w:p w14:paraId="013F3E4E" w14:textId="77777777" w:rsidR="005377CB" w:rsidRDefault="005377CB" w:rsidP="00056672"/>
    <w:p w14:paraId="7245E0F8" w14:textId="77777777" w:rsidR="005377CB" w:rsidRDefault="005377CB" w:rsidP="00056672"/>
    <w:p w14:paraId="7DD4717E" w14:textId="77777777" w:rsidR="005377CB" w:rsidRDefault="005377CB" w:rsidP="00056672"/>
    <w:p w14:paraId="5A12EDA0" w14:textId="77777777" w:rsidR="005377CB" w:rsidRDefault="005377CB" w:rsidP="00056672"/>
    <w:p w14:paraId="233300E6" w14:textId="77777777" w:rsidR="005377CB" w:rsidRDefault="005377CB" w:rsidP="00056672"/>
    <w:p w14:paraId="76B62F00" w14:textId="77777777" w:rsidR="005377CB" w:rsidRDefault="005377CB" w:rsidP="00056672"/>
    <w:p w14:paraId="4635FCB9" w14:textId="77777777" w:rsidR="005377CB" w:rsidRDefault="005377CB" w:rsidP="00056672"/>
    <w:p w14:paraId="202D2A70" w14:textId="77777777" w:rsidR="005377CB" w:rsidRDefault="005377CB" w:rsidP="00056672"/>
    <w:p w14:paraId="7FC1CD5F" w14:textId="77777777" w:rsidR="005377CB" w:rsidRDefault="005377CB" w:rsidP="00056672"/>
    <w:p w14:paraId="48F0A8AD" w14:textId="77777777" w:rsidR="005377CB" w:rsidRDefault="005377CB" w:rsidP="00056672"/>
    <w:p w14:paraId="5383D5BB" w14:textId="77777777" w:rsidR="005377CB" w:rsidRDefault="005377CB" w:rsidP="00056672"/>
    <w:p w14:paraId="03AB3B75" w14:textId="77777777" w:rsidR="005377CB" w:rsidRDefault="005377CB" w:rsidP="00056672"/>
    <w:p w14:paraId="5B14A6C8" w14:textId="77777777" w:rsidR="005377CB" w:rsidRDefault="005377CB" w:rsidP="00056672"/>
    <w:p w14:paraId="424F3819" w14:textId="77777777" w:rsidR="005377CB" w:rsidRDefault="005377CB"/>
    <w:p w14:paraId="7427F111" w14:textId="77777777" w:rsidR="005377CB" w:rsidRDefault="005377CB" w:rsidP="00370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F73BF" w14:textId="77777777" w:rsidR="003F27C2" w:rsidRDefault="003F27C2" w:rsidP="00056672">
    <w:pPr>
      <w:pStyle w:val="Pieddepage"/>
    </w:pPr>
  </w:p>
  <w:p w14:paraId="67085C19" w14:textId="77777777" w:rsidR="003F27C2" w:rsidRDefault="003F27C2" w:rsidP="00056672"/>
  <w:p w14:paraId="46C212A2" w14:textId="77777777" w:rsidR="003F27C2" w:rsidRDefault="003F27C2" w:rsidP="00056672"/>
  <w:p w14:paraId="1E51ABBE" w14:textId="77777777" w:rsidR="003F27C2" w:rsidRDefault="003F27C2" w:rsidP="00056672"/>
  <w:p w14:paraId="3E36582A" w14:textId="77777777" w:rsidR="003F27C2" w:rsidRDefault="003F27C2" w:rsidP="00056672"/>
  <w:p w14:paraId="45E10951" w14:textId="77777777" w:rsidR="003F27C2" w:rsidRDefault="003F27C2" w:rsidP="00056672"/>
  <w:p w14:paraId="652F3BE5" w14:textId="77777777" w:rsidR="003F27C2" w:rsidRDefault="003F27C2" w:rsidP="00056672"/>
  <w:p w14:paraId="6019A75E" w14:textId="77777777" w:rsidR="003F27C2" w:rsidRDefault="003F27C2" w:rsidP="00056672"/>
  <w:p w14:paraId="53369F8F" w14:textId="77777777" w:rsidR="003F27C2" w:rsidRDefault="003F27C2" w:rsidP="00056672"/>
  <w:p w14:paraId="719405B1" w14:textId="77777777" w:rsidR="003F27C2" w:rsidRDefault="003F27C2" w:rsidP="00056672"/>
  <w:p w14:paraId="56AB41D9" w14:textId="77777777" w:rsidR="003F27C2" w:rsidRDefault="003F27C2" w:rsidP="00056672"/>
  <w:p w14:paraId="030A0710" w14:textId="77777777" w:rsidR="003F27C2" w:rsidRDefault="003F27C2" w:rsidP="00056672"/>
  <w:p w14:paraId="32BDB380" w14:textId="77777777" w:rsidR="003F27C2" w:rsidRDefault="003F27C2" w:rsidP="00056672"/>
  <w:p w14:paraId="329C024E" w14:textId="77777777" w:rsidR="003F27C2" w:rsidRDefault="003F27C2" w:rsidP="00056672"/>
  <w:p w14:paraId="26113BC9" w14:textId="77777777" w:rsidR="003F27C2" w:rsidRDefault="003F27C2" w:rsidP="00056672"/>
  <w:p w14:paraId="7E2F5280" w14:textId="77777777" w:rsidR="003F27C2" w:rsidRDefault="003F27C2" w:rsidP="00056672"/>
  <w:p w14:paraId="63C40A0B" w14:textId="77777777" w:rsidR="0019745A" w:rsidRDefault="0019745A"/>
  <w:p w14:paraId="0C1D615F" w14:textId="77777777" w:rsidR="0019745A" w:rsidRDefault="0019745A" w:rsidP="003700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b w:val="0"/>
        <w:bCs/>
        <w:szCs w:val="24"/>
      </w:rPr>
      <w:id w:val="-2117195496"/>
      <w:docPartObj>
        <w:docPartGallery w:val="Page Numbers (Bottom of Page)"/>
        <w:docPartUnique/>
      </w:docPartObj>
    </w:sdtPr>
    <w:sdtEndPr/>
    <w:sdtContent>
      <w:p w14:paraId="6D7AA1D7" w14:textId="77777777" w:rsidR="003F27C2" w:rsidRDefault="003F27C2" w:rsidP="006550CE">
        <w:pPr>
          <w:tabs>
            <w:tab w:val="center" w:pos="4320"/>
            <w:tab w:val="right" w:pos="8640"/>
          </w:tabs>
          <w:jc w:val="right"/>
          <w:rPr>
            <w:rFonts w:eastAsiaTheme="minorHAnsi"/>
            <w:b w:val="0"/>
            <w:bCs/>
            <w:szCs w:val="24"/>
          </w:rPr>
        </w:pPr>
      </w:p>
      <w:p w14:paraId="149FB90F" w14:textId="58CC562B" w:rsidR="003F27C2" w:rsidRPr="006550CE" w:rsidRDefault="003F27C2" w:rsidP="006550CE">
        <w:pPr>
          <w:tabs>
            <w:tab w:val="center" w:pos="4320"/>
            <w:tab w:val="right" w:pos="8640"/>
          </w:tabs>
          <w:jc w:val="right"/>
          <w:rPr>
            <w:rFonts w:eastAsiaTheme="minorHAnsi"/>
            <w:b w:val="0"/>
            <w:bCs/>
            <w:szCs w:val="24"/>
          </w:rPr>
        </w:pPr>
        <w:r w:rsidRPr="006550CE">
          <w:rPr>
            <w:rFonts w:eastAsiaTheme="minorHAnsi"/>
            <w:b w:val="0"/>
            <w:bCs/>
            <w:szCs w:val="24"/>
          </w:rPr>
          <w:fldChar w:fldCharType="begin"/>
        </w:r>
        <w:r w:rsidRPr="006550CE">
          <w:rPr>
            <w:rFonts w:eastAsiaTheme="minorHAnsi"/>
            <w:b w:val="0"/>
            <w:bCs/>
            <w:szCs w:val="24"/>
          </w:rPr>
          <w:instrText>PAGE   \* MERGEFORMAT</w:instrText>
        </w:r>
        <w:r w:rsidRPr="006550CE">
          <w:rPr>
            <w:rFonts w:eastAsiaTheme="minorHAnsi"/>
            <w:b w:val="0"/>
            <w:bCs/>
            <w:szCs w:val="24"/>
          </w:rPr>
          <w:fldChar w:fldCharType="separate"/>
        </w:r>
        <w:r w:rsidRPr="00F7404E">
          <w:rPr>
            <w:rFonts w:eastAsiaTheme="minorHAnsi"/>
            <w:b w:val="0"/>
            <w:bCs/>
            <w:noProof/>
            <w:szCs w:val="24"/>
            <w:lang w:val="fr-FR"/>
          </w:rPr>
          <w:t>2</w:t>
        </w:r>
        <w:r w:rsidRPr="006550CE">
          <w:rPr>
            <w:rFonts w:eastAsiaTheme="minorHAnsi"/>
            <w:b w:val="0"/>
            <w:bCs/>
            <w:szCs w:val="24"/>
          </w:rPr>
          <w:fldChar w:fldCharType="end"/>
        </w:r>
      </w:p>
    </w:sdtContent>
  </w:sdt>
  <w:p w14:paraId="3815FC3E" w14:textId="77777777" w:rsidR="0019745A" w:rsidRDefault="0019745A"/>
  <w:p w14:paraId="49DECA42" w14:textId="77777777" w:rsidR="0019745A" w:rsidRDefault="0019745A" w:rsidP="003700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HAnsi"/>
        <w:b w:val="0"/>
        <w:bCs/>
        <w:szCs w:val="24"/>
      </w:rPr>
      <w:id w:val="-119378058"/>
      <w:docPartObj>
        <w:docPartGallery w:val="Page Numbers (Bottom of Page)"/>
        <w:docPartUnique/>
      </w:docPartObj>
    </w:sdtPr>
    <w:sdtEndPr/>
    <w:sdtContent>
      <w:p w14:paraId="4AC9C94E" w14:textId="77777777" w:rsidR="003F27C2" w:rsidRDefault="003F27C2" w:rsidP="006550CE">
        <w:pPr>
          <w:tabs>
            <w:tab w:val="center" w:pos="4320"/>
            <w:tab w:val="right" w:pos="8640"/>
          </w:tabs>
          <w:jc w:val="right"/>
          <w:rPr>
            <w:rFonts w:eastAsiaTheme="minorHAnsi"/>
            <w:b w:val="0"/>
            <w:bCs/>
            <w:szCs w:val="24"/>
          </w:rPr>
        </w:pPr>
      </w:p>
      <w:p w14:paraId="3A3C922C" w14:textId="05CD9949" w:rsidR="003F27C2" w:rsidRPr="006550CE" w:rsidRDefault="003F27C2" w:rsidP="006550CE">
        <w:pPr>
          <w:tabs>
            <w:tab w:val="center" w:pos="4320"/>
            <w:tab w:val="right" w:pos="8640"/>
          </w:tabs>
          <w:jc w:val="right"/>
          <w:rPr>
            <w:rFonts w:eastAsiaTheme="minorHAnsi"/>
            <w:b w:val="0"/>
            <w:bCs/>
            <w:szCs w:val="24"/>
          </w:rPr>
        </w:pPr>
        <w:r w:rsidRPr="006550CE">
          <w:rPr>
            <w:rFonts w:eastAsiaTheme="minorHAnsi"/>
            <w:b w:val="0"/>
            <w:bCs/>
            <w:szCs w:val="24"/>
          </w:rPr>
          <w:fldChar w:fldCharType="begin"/>
        </w:r>
        <w:r w:rsidRPr="006550CE">
          <w:rPr>
            <w:rFonts w:eastAsiaTheme="minorHAnsi"/>
            <w:b w:val="0"/>
            <w:bCs/>
            <w:szCs w:val="24"/>
          </w:rPr>
          <w:instrText>PAGE   \* MERGEFORMAT</w:instrText>
        </w:r>
        <w:r w:rsidRPr="006550CE">
          <w:rPr>
            <w:rFonts w:eastAsiaTheme="minorHAnsi"/>
            <w:b w:val="0"/>
            <w:bCs/>
            <w:szCs w:val="24"/>
          </w:rPr>
          <w:fldChar w:fldCharType="separate"/>
        </w:r>
        <w:r w:rsidRPr="00F05DA0">
          <w:rPr>
            <w:rFonts w:eastAsiaTheme="minorHAnsi"/>
            <w:b w:val="0"/>
            <w:bCs/>
            <w:noProof/>
            <w:szCs w:val="24"/>
            <w:lang w:val="fr-FR"/>
          </w:rPr>
          <w:t>1</w:t>
        </w:r>
        <w:r w:rsidRPr="006550CE">
          <w:rPr>
            <w:rFonts w:eastAsiaTheme="minorHAnsi"/>
            <w:b w:val="0"/>
            <w:bCs/>
            <w:szCs w:val="24"/>
          </w:rPr>
          <w:fldChar w:fldCharType="end"/>
        </w:r>
      </w:p>
    </w:sdtContent>
  </w:sdt>
  <w:p w14:paraId="758B9499" w14:textId="77777777" w:rsidR="0019745A" w:rsidRDefault="0019745A"/>
  <w:p w14:paraId="50A1B352" w14:textId="77777777" w:rsidR="0019745A" w:rsidRDefault="0019745A" w:rsidP="003700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AEE7E" w14:textId="77777777" w:rsidR="005377CB" w:rsidRDefault="005377CB" w:rsidP="00056672">
      <w:r>
        <w:separator/>
      </w:r>
    </w:p>
    <w:p w14:paraId="267C494B" w14:textId="77777777" w:rsidR="005377CB" w:rsidRDefault="005377CB" w:rsidP="00056672"/>
    <w:p w14:paraId="09147CD8" w14:textId="77777777" w:rsidR="005377CB" w:rsidRDefault="005377CB" w:rsidP="00056672"/>
    <w:p w14:paraId="72061F97" w14:textId="77777777" w:rsidR="005377CB" w:rsidRDefault="005377CB" w:rsidP="00056672"/>
    <w:p w14:paraId="6FF6DBBD" w14:textId="77777777" w:rsidR="005377CB" w:rsidRDefault="005377CB" w:rsidP="00056672"/>
    <w:p w14:paraId="6C58D379" w14:textId="77777777" w:rsidR="005377CB" w:rsidRDefault="005377CB" w:rsidP="00056672"/>
    <w:p w14:paraId="26B5C5DD" w14:textId="77777777" w:rsidR="005377CB" w:rsidRDefault="005377CB" w:rsidP="00056672"/>
    <w:p w14:paraId="26748155" w14:textId="77777777" w:rsidR="005377CB" w:rsidRDefault="005377CB" w:rsidP="00056672"/>
    <w:p w14:paraId="5E926FBF" w14:textId="77777777" w:rsidR="005377CB" w:rsidRDefault="005377CB" w:rsidP="00056672"/>
    <w:p w14:paraId="32D5D25F" w14:textId="77777777" w:rsidR="005377CB" w:rsidRDefault="005377CB" w:rsidP="00056672"/>
    <w:p w14:paraId="4FF45423" w14:textId="77777777" w:rsidR="005377CB" w:rsidRDefault="005377CB" w:rsidP="00056672"/>
    <w:p w14:paraId="6B4CA372" w14:textId="77777777" w:rsidR="005377CB" w:rsidRDefault="005377CB" w:rsidP="00056672"/>
    <w:p w14:paraId="7627395B" w14:textId="77777777" w:rsidR="005377CB" w:rsidRDefault="005377CB" w:rsidP="00056672"/>
    <w:p w14:paraId="59D05C75" w14:textId="77777777" w:rsidR="005377CB" w:rsidRDefault="005377CB" w:rsidP="00056672"/>
    <w:p w14:paraId="2977CCD9" w14:textId="77777777" w:rsidR="005377CB" w:rsidRDefault="005377CB" w:rsidP="00056672"/>
    <w:p w14:paraId="73FA5A39" w14:textId="77777777" w:rsidR="005377CB" w:rsidRDefault="005377CB" w:rsidP="00056672"/>
    <w:p w14:paraId="66644227" w14:textId="77777777" w:rsidR="005377CB" w:rsidRDefault="005377CB" w:rsidP="00056672"/>
    <w:p w14:paraId="2F4ABF57" w14:textId="77777777" w:rsidR="005377CB" w:rsidRDefault="005377CB" w:rsidP="00056672"/>
    <w:p w14:paraId="619B3908" w14:textId="77777777" w:rsidR="005377CB" w:rsidRDefault="005377CB" w:rsidP="00056672"/>
    <w:p w14:paraId="1AE7CC3D" w14:textId="77777777" w:rsidR="005377CB" w:rsidRDefault="005377CB"/>
    <w:p w14:paraId="4992FBF4" w14:textId="77777777" w:rsidR="005377CB" w:rsidRDefault="005377CB" w:rsidP="00370033"/>
  </w:footnote>
  <w:footnote w:type="continuationSeparator" w:id="0">
    <w:p w14:paraId="5E3A18B7" w14:textId="77777777" w:rsidR="005377CB" w:rsidRDefault="005377CB" w:rsidP="00056672">
      <w:r>
        <w:continuationSeparator/>
      </w:r>
    </w:p>
    <w:p w14:paraId="75D31C4A" w14:textId="77777777" w:rsidR="005377CB" w:rsidRDefault="005377CB" w:rsidP="00056672"/>
    <w:p w14:paraId="3EF12DBB" w14:textId="77777777" w:rsidR="005377CB" w:rsidRDefault="005377CB" w:rsidP="00056672"/>
    <w:p w14:paraId="457439AC" w14:textId="77777777" w:rsidR="005377CB" w:rsidRDefault="005377CB" w:rsidP="00056672"/>
    <w:p w14:paraId="16D5540D" w14:textId="77777777" w:rsidR="005377CB" w:rsidRDefault="005377CB" w:rsidP="00056672"/>
    <w:p w14:paraId="11064507" w14:textId="77777777" w:rsidR="005377CB" w:rsidRDefault="005377CB" w:rsidP="00056672"/>
    <w:p w14:paraId="3892C9E7" w14:textId="77777777" w:rsidR="005377CB" w:rsidRDefault="005377CB" w:rsidP="00056672"/>
    <w:p w14:paraId="72586AC5" w14:textId="77777777" w:rsidR="005377CB" w:rsidRDefault="005377CB" w:rsidP="00056672"/>
    <w:p w14:paraId="45050F30" w14:textId="77777777" w:rsidR="005377CB" w:rsidRDefault="005377CB" w:rsidP="00056672"/>
    <w:p w14:paraId="6E247595" w14:textId="77777777" w:rsidR="005377CB" w:rsidRDefault="005377CB" w:rsidP="00056672"/>
    <w:p w14:paraId="07BFCA78" w14:textId="77777777" w:rsidR="005377CB" w:rsidRDefault="005377CB" w:rsidP="00056672"/>
    <w:p w14:paraId="63C72273" w14:textId="77777777" w:rsidR="005377CB" w:rsidRDefault="005377CB" w:rsidP="00056672"/>
    <w:p w14:paraId="69819335" w14:textId="77777777" w:rsidR="005377CB" w:rsidRDefault="005377CB" w:rsidP="00056672"/>
    <w:p w14:paraId="2AF934A4" w14:textId="77777777" w:rsidR="005377CB" w:rsidRDefault="005377CB" w:rsidP="00056672"/>
    <w:p w14:paraId="35654FFF" w14:textId="77777777" w:rsidR="005377CB" w:rsidRDefault="005377CB" w:rsidP="00056672"/>
    <w:p w14:paraId="0ABAAA01" w14:textId="77777777" w:rsidR="005377CB" w:rsidRDefault="005377CB" w:rsidP="00056672"/>
    <w:p w14:paraId="36189CF7" w14:textId="77777777" w:rsidR="005377CB" w:rsidRDefault="005377CB" w:rsidP="00056672"/>
    <w:p w14:paraId="694A76D6" w14:textId="77777777" w:rsidR="005377CB" w:rsidRDefault="005377CB" w:rsidP="00056672"/>
    <w:p w14:paraId="68BDD80A" w14:textId="77777777" w:rsidR="005377CB" w:rsidRDefault="005377CB" w:rsidP="00056672"/>
    <w:p w14:paraId="5615F1D7" w14:textId="77777777" w:rsidR="005377CB" w:rsidRDefault="005377CB"/>
    <w:p w14:paraId="22EBA8C3" w14:textId="77777777" w:rsidR="005377CB" w:rsidRDefault="005377CB" w:rsidP="00370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2D5EC" w14:textId="77777777" w:rsidR="003F27C2" w:rsidRDefault="003F27C2" w:rsidP="00056672">
    <w:pPr>
      <w:pStyle w:val="En-tte"/>
    </w:pPr>
  </w:p>
  <w:p w14:paraId="32C5A6F6" w14:textId="77777777" w:rsidR="003F27C2" w:rsidRDefault="003F27C2" w:rsidP="00056672"/>
  <w:p w14:paraId="63A2F83E" w14:textId="77777777" w:rsidR="003F27C2" w:rsidRDefault="003F27C2" w:rsidP="00056672"/>
  <w:p w14:paraId="7E1A4A4C" w14:textId="77777777" w:rsidR="003F27C2" w:rsidRDefault="003F27C2" w:rsidP="00056672"/>
  <w:p w14:paraId="51A13567" w14:textId="77777777" w:rsidR="003F27C2" w:rsidRDefault="003F27C2" w:rsidP="00056672"/>
  <w:p w14:paraId="308A8A8F" w14:textId="77777777" w:rsidR="003F27C2" w:rsidRDefault="003F27C2" w:rsidP="00056672"/>
  <w:p w14:paraId="4DF25721" w14:textId="77777777" w:rsidR="003F27C2" w:rsidRDefault="003F27C2" w:rsidP="00056672"/>
  <w:p w14:paraId="65057C41" w14:textId="77777777" w:rsidR="003F27C2" w:rsidRDefault="003F27C2" w:rsidP="00056672"/>
  <w:p w14:paraId="1E7CBFB4" w14:textId="77777777" w:rsidR="003F27C2" w:rsidRDefault="003F27C2" w:rsidP="00056672"/>
  <w:p w14:paraId="32D31A0F" w14:textId="77777777" w:rsidR="003F27C2" w:rsidRDefault="003F27C2" w:rsidP="00056672"/>
  <w:p w14:paraId="679B77BB" w14:textId="77777777" w:rsidR="003F27C2" w:rsidRDefault="003F27C2" w:rsidP="00056672"/>
  <w:p w14:paraId="524D294F" w14:textId="77777777" w:rsidR="003F27C2" w:rsidRDefault="003F27C2" w:rsidP="00056672"/>
  <w:p w14:paraId="75369682" w14:textId="77777777" w:rsidR="003F27C2" w:rsidRDefault="003F27C2" w:rsidP="00056672"/>
  <w:p w14:paraId="4A38FF20" w14:textId="77777777" w:rsidR="003F27C2" w:rsidRDefault="003F27C2" w:rsidP="00056672"/>
  <w:p w14:paraId="07A038E2" w14:textId="77777777" w:rsidR="003F27C2" w:rsidRDefault="003F27C2" w:rsidP="00056672"/>
  <w:p w14:paraId="28B2E9CE" w14:textId="77777777" w:rsidR="003F27C2" w:rsidRDefault="003F27C2" w:rsidP="00056672"/>
  <w:p w14:paraId="49331568" w14:textId="77777777" w:rsidR="0019745A" w:rsidRDefault="0019745A"/>
  <w:p w14:paraId="2D5E20E5" w14:textId="77777777" w:rsidR="0019745A" w:rsidRDefault="0019745A" w:rsidP="003700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470B"/>
    <w:multiLevelType w:val="hybridMultilevel"/>
    <w:tmpl w:val="3AC64872"/>
    <w:lvl w:ilvl="0" w:tplc="280806EE">
      <w:start w:val="1"/>
      <w:numFmt w:val="bullet"/>
      <w:lvlText w:val="-"/>
      <w:lvlJc w:val="left"/>
      <w:pPr>
        <w:ind w:left="1800" w:hanging="360"/>
      </w:pPr>
      <w:rPr>
        <w:rFonts w:ascii="Times New Roman" w:eastAsia="Times"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356D61FE"/>
    <w:multiLevelType w:val="hybridMultilevel"/>
    <w:tmpl w:val="4CF0FB10"/>
    <w:lvl w:ilvl="0" w:tplc="0C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2D3FC1"/>
    <w:multiLevelType w:val="hybridMultilevel"/>
    <w:tmpl w:val="6C209C5E"/>
    <w:lvl w:ilvl="0" w:tplc="78CC9318">
      <w:numFmt w:val="bullet"/>
      <w:lvlText w:val="-"/>
      <w:lvlJc w:val="left"/>
      <w:pPr>
        <w:ind w:left="720" w:hanging="360"/>
      </w:pPr>
      <w:rPr>
        <w:rFonts w:ascii="Times New Roman" w:eastAsia="Times"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84602D9"/>
    <w:multiLevelType w:val="hybridMultilevel"/>
    <w:tmpl w:val="CB3C73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69CB53AA"/>
    <w:multiLevelType w:val="hybridMultilevel"/>
    <w:tmpl w:val="B492DA44"/>
    <w:lvl w:ilvl="0" w:tplc="0C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0D285A"/>
    <w:multiLevelType w:val="hybridMultilevel"/>
    <w:tmpl w:val="7B560AA2"/>
    <w:lvl w:ilvl="0" w:tplc="7D280BFE">
      <w:numFmt w:val="bullet"/>
      <w:lvlText w:val="-"/>
      <w:lvlJc w:val="left"/>
      <w:pPr>
        <w:ind w:left="720" w:hanging="360"/>
      </w:pPr>
      <w:rPr>
        <w:rFonts w:ascii="Times New Roman" w:eastAsia="Times"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B8E"/>
    <w:rsid w:val="00023F4E"/>
    <w:rsid w:val="00030DD1"/>
    <w:rsid w:val="00056672"/>
    <w:rsid w:val="00062700"/>
    <w:rsid w:val="00072585"/>
    <w:rsid w:val="00091CAF"/>
    <w:rsid w:val="000958DA"/>
    <w:rsid w:val="000A0659"/>
    <w:rsid w:val="000C387E"/>
    <w:rsid w:val="000D00AC"/>
    <w:rsid w:val="000F4501"/>
    <w:rsid w:val="0011761E"/>
    <w:rsid w:val="00126961"/>
    <w:rsid w:val="00133CB4"/>
    <w:rsid w:val="00134A62"/>
    <w:rsid w:val="001360A2"/>
    <w:rsid w:val="00152E45"/>
    <w:rsid w:val="001873F0"/>
    <w:rsid w:val="001946D4"/>
    <w:rsid w:val="0019745A"/>
    <w:rsid w:val="001A4264"/>
    <w:rsid w:val="001B1659"/>
    <w:rsid w:val="001E087C"/>
    <w:rsid w:val="001E60C4"/>
    <w:rsid w:val="001F2504"/>
    <w:rsid w:val="001F26F9"/>
    <w:rsid w:val="00210B4D"/>
    <w:rsid w:val="00223EBF"/>
    <w:rsid w:val="00225557"/>
    <w:rsid w:val="00243B73"/>
    <w:rsid w:val="00244D6F"/>
    <w:rsid w:val="0024528C"/>
    <w:rsid w:val="00254667"/>
    <w:rsid w:val="002565E0"/>
    <w:rsid w:val="00263ACC"/>
    <w:rsid w:val="00284566"/>
    <w:rsid w:val="002854B6"/>
    <w:rsid w:val="002B46BC"/>
    <w:rsid w:val="002C24F0"/>
    <w:rsid w:val="002D21E1"/>
    <w:rsid w:val="002D3BAE"/>
    <w:rsid w:val="002D539C"/>
    <w:rsid w:val="002E22FB"/>
    <w:rsid w:val="00344C38"/>
    <w:rsid w:val="00367419"/>
    <w:rsid w:val="00367644"/>
    <w:rsid w:val="00370033"/>
    <w:rsid w:val="0037652C"/>
    <w:rsid w:val="00385BD3"/>
    <w:rsid w:val="00385CBC"/>
    <w:rsid w:val="00396270"/>
    <w:rsid w:val="00396EDE"/>
    <w:rsid w:val="003C6B8E"/>
    <w:rsid w:val="003D547A"/>
    <w:rsid w:val="003E0850"/>
    <w:rsid w:val="003F27C2"/>
    <w:rsid w:val="0040078E"/>
    <w:rsid w:val="00400892"/>
    <w:rsid w:val="004110DD"/>
    <w:rsid w:val="004161DA"/>
    <w:rsid w:val="0042124E"/>
    <w:rsid w:val="00427A3A"/>
    <w:rsid w:val="00437C4A"/>
    <w:rsid w:val="00460990"/>
    <w:rsid w:val="00463917"/>
    <w:rsid w:val="00465F55"/>
    <w:rsid w:val="00475CDE"/>
    <w:rsid w:val="00480E25"/>
    <w:rsid w:val="0048403B"/>
    <w:rsid w:val="00493D7B"/>
    <w:rsid w:val="00497924"/>
    <w:rsid w:val="004B078A"/>
    <w:rsid w:val="004D25D0"/>
    <w:rsid w:val="004E7E8A"/>
    <w:rsid w:val="004F75AA"/>
    <w:rsid w:val="00500C7F"/>
    <w:rsid w:val="00521957"/>
    <w:rsid w:val="00531D0E"/>
    <w:rsid w:val="00535323"/>
    <w:rsid w:val="005377CB"/>
    <w:rsid w:val="00557DB1"/>
    <w:rsid w:val="00567A51"/>
    <w:rsid w:val="00567C39"/>
    <w:rsid w:val="00585C81"/>
    <w:rsid w:val="0059042D"/>
    <w:rsid w:val="00596179"/>
    <w:rsid w:val="005B5376"/>
    <w:rsid w:val="005B695E"/>
    <w:rsid w:val="005C1D14"/>
    <w:rsid w:val="005C63D7"/>
    <w:rsid w:val="005D48BA"/>
    <w:rsid w:val="005D5935"/>
    <w:rsid w:val="005E33BB"/>
    <w:rsid w:val="0063077C"/>
    <w:rsid w:val="006550CE"/>
    <w:rsid w:val="00664DA1"/>
    <w:rsid w:val="00673422"/>
    <w:rsid w:val="00687B28"/>
    <w:rsid w:val="006915F2"/>
    <w:rsid w:val="006A4F26"/>
    <w:rsid w:val="006B457B"/>
    <w:rsid w:val="006B5651"/>
    <w:rsid w:val="00710728"/>
    <w:rsid w:val="0071418A"/>
    <w:rsid w:val="0071467F"/>
    <w:rsid w:val="00715F34"/>
    <w:rsid w:val="00732676"/>
    <w:rsid w:val="00733C5C"/>
    <w:rsid w:val="00736FE8"/>
    <w:rsid w:val="007410F8"/>
    <w:rsid w:val="007475AF"/>
    <w:rsid w:val="00775F0D"/>
    <w:rsid w:val="00777C0E"/>
    <w:rsid w:val="007876E2"/>
    <w:rsid w:val="007A5287"/>
    <w:rsid w:val="007B24D6"/>
    <w:rsid w:val="007B2B16"/>
    <w:rsid w:val="007B33DA"/>
    <w:rsid w:val="007C0948"/>
    <w:rsid w:val="007D06B4"/>
    <w:rsid w:val="007E3764"/>
    <w:rsid w:val="007E7CC0"/>
    <w:rsid w:val="007F337D"/>
    <w:rsid w:val="00842FA5"/>
    <w:rsid w:val="00845C7F"/>
    <w:rsid w:val="00851EAF"/>
    <w:rsid w:val="00893A0A"/>
    <w:rsid w:val="008B5755"/>
    <w:rsid w:val="008C2FC0"/>
    <w:rsid w:val="008D2535"/>
    <w:rsid w:val="008D479E"/>
    <w:rsid w:val="008D481F"/>
    <w:rsid w:val="008E3CA9"/>
    <w:rsid w:val="008E7545"/>
    <w:rsid w:val="008F4313"/>
    <w:rsid w:val="008F537A"/>
    <w:rsid w:val="0091674F"/>
    <w:rsid w:val="00932FFD"/>
    <w:rsid w:val="00960B5F"/>
    <w:rsid w:val="00962390"/>
    <w:rsid w:val="00962CFA"/>
    <w:rsid w:val="0097260C"/>
    <w:rsid w:val="009746DC"/>
    <w:rsid w:val="00977A7A"/>
    <w:rsid w:val="009914CD"/>
    <w:rsid w:val="00993910"/>
    <w:rsid w:val="00995980"/>
    <w:rsid w:val="009B405D"/>
    <w:rsid w:val="009B5F86"/>
    <w:rsid w:val="009B681B"/>
    <w:rsid w:val="009C5D2D"/>
    <w:rsid w:val="009E3787"/>
    <w:rsid w:val="009E7D6B"/>
    <w:rsid w:val="009F2538"/>
    <w:rsid w:val="00A068DE"/>
    <w:rsid w:val="00A11A91"/>
    <w:rsid w:val="00A25A13"/>
    <w:rsid w:val="00A269AD"/>
    <w:rsid w:val="00A43B66"/>
    <w:rsid w:val="00A662E2"/>
    <w:rsid w:val="00AC3042"/>
    <w:rsid w:val="00AC65B7"/>
    <w:rsid w:val="00AE0848"/>
    <w:rsid w:val="00AE4F25"/>
    <w:rsid w:val="00B0063F"/>
    <w:rsid w:val="00B0427E"/>
    <w:rsid w:val="00B17D14"/>
    <w:rsid w:val="00B233D2"/>
    <w:rsid w:val="00B3407A"/>
    <w:rsid w:val="00B415E9"/>
    <w:rsid w:val="00B473C4"/>
    <w:rsid w:val="00B60EA1"/>
    <w:rsid w:val="00B631F6"/>
    <w:rsid w:val="00B82ED2"/>
    <w:rsid w:val="00B93CC1"/>
    <w:rsid w:val="00B97EBB"/>
    <w:rsid w:val="00BA17C4"/>
    <w:rsid w:val="00BB790F"/>
    <w:rsid w:val="00BC085E"/>
    <w:rsid w:val="00BD2C82"/>
    <w:rsid w:val="00BD4FF1"/>
    <w:rsid w:val="00BD7CF2"/>
    <w:rsid w:val="00BE17C9"/>
    <w:rsid w:val="00BE756D"/>
    <w:rsid w:val="00C1412E"/>
    <w:rsid w:val="00C2320D"/>
    <w:rsid w:val="00C9636E"/>
    <w:rsid w:val="00C9737A"/>
    <w:rsid w:val="00CA1830"/>
    <w:rsid w:val="00D15431"/>
    <w:rsid w:val="00D26A38"/>
    <w:rsid w:val="00D4172C"/>
    <w:rsid w:val="00D5293B"/>
    <w:rsid w:val="00D533C2"/>
    <w:rsid w:val="00D6754E"/>
    <w:rsid w:val="00DC32D9"/>
    <w:rsid w:val="00DC43F3"/>
    <w:rsid w:val="00DD544D"/>
    <w:rsid w:val="00DE2FCC"/>
    <w:rsid w:val="00DE3A9D"/>
    <w:rsid w:val="00DF13CE"/>
    <w:rsid w:val="00DF2F42"/>
    <w:rsid w:val="00E015A8"/>
    <w:rsid w:val="00E029DF"/>
    <w:rsid w:val="00E20A1B"/>
    <w:rsid w:val="00E22CF2"/>
    <w:rsid w:val="00E26D65"/>
    <w:rsid w:val="00E534B9"/>
    <w:rsid w:val="00E61080"/>
    <w:rsid w:val="00E652E6"/>
    <w:rsid w:val="00E6665C"/>
    <w:rsid w:val="00E66BA5"/>
    <w:rsid w:val="00E728A7"/>
    <w:rsid w:val="00EA2E2D"/>
    <w:rsid w:val="00EA7AD4"/>
    <w:rsid w:val="00EB0987"/>
    <w:rsid w:val="00EB3033"/>
    <w:rsid w:val="00EB373F"/>
    <w:rsid w:val="00EC2634"/>
    <w:rsid w:val="00EC74FB"/>
    <w:rsid w:val="00EF631A"/>
    <w:rsid w:val="00F0230A"/>
    <w:rsid w:val="00F05DA0"/>
    <w:rsid w:val="00F2065D"/>
    <w:rsid w:val="00F2611B"/>
    <w:rsid w:val="00F30E5A"/>
    <w:rsid w:val="00F52694"/>
    <w:rsid w:val="00F52CD6"/>
    <w:rsid w:val="00F6498A"/>
    <w:rsid w:val="00F65D1D"/>
    <w:rsid w:val="00F664AE"/>
    <w:rsid w:val="00F7404E"/>
    <w:rsid w:val="00FA4249"/>
    <w:rsid w:val="00FB2BC6"/>
    <w:rsid w:val="00FB5A69"/>
    <w:rsid w:val="00FB73DF"/>
    <w:rsid w:val="00FC19E8"/>
    <w:rsid w:val="00FC3EC5"/>
    <w:rsid w:val="00FC4CAF"/>
    <w:rsid w:val="00FD1EB0"/>
    <w:rsid w:val="00FD7E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1F432"/>
  <w15:docId w15:val="{5444AE79-765D-4A5C-AEF6-4966580F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056672"/>
    <w:pPr>
      <w:jc w:val="center"/>
    </w:pPr>
    <w:rPr>
      <w:rFonts w:eastAsia="Times"/>
      <w:b/>
      <w:sz w:val="24"/>
      <w:lang w:eastAsia="en-US"/>
    </w:rPr>
  </w:style>
  <w:style w:type="paragraph" w:styleId="Titre1">
    <w:name w:val="heading 1"/>
    <w:basedOn w:val="Normal"/>
    <w:next w:val="Normal"/>
    <w:autoRedefine/>
    <w:qFormat/>
    <w:rsid w:val="003C6B8E"/>
    <w:pPr>
      <w:keepNext/>
      <w:spacing w:before="240" w:after="60"/>
      <w:outlineLvl w:val="0"/>
    </w:pPr>
    <w:rPr>
      <w:rFonts w:eastAsia="Times New Roman" w:cs="Arial"/>
      <w:b w:val="0"/>
      <w:bCs/>
      <w:kern w:val="32"/>
      <w:szCs w:val="32"/>
      <w:u w:val="single"/>
    </w:rPr>
  </w:style>
  <w:style w:type="paragraph" w:styleId="Titre2">
    <w:name w:val="heading 2"/>
    <w:basedOn w:val="Normal"/>
    <w:next w:val="Normal"/>
    <w:qFormat/>
    <w:rsid w:val="003C6B8E"/>
    <w:pPr>
      <w:keepNext/>
      <w:spacing w:before="240" w:after="60"/>
      <w:outlineLvl w:val="1"/>
    </w:pPr>
    <w:rPr>
      <w:rFonts w:ascii="Arial" w:eastAsia="Times New Roman" w:hAnsi="Arial" w:cs="Arial"/>
      <w:b w:val="0"/>
      <w:bCs/>
      <w:i/>
      <w:iCs/>
      <w:sz w:val="28"/>
      <w:szCs w:val="28"/>
    </w:rPr>
  </w:style>
  <w:style w:type="paragraph" w:styleId="Titre3">
    <w:name w:val="heading 3"/>
    <w:basedOn w:val="Normal"/>
    <w:next w:val="Normal"/>
    <w:qFormat/>
    <w:rsid w:val="003C6B8E"/>
    <w:pPr>
      <w:keepNext/>
      <w:spacing w:before="240" w:after="60"/>
      <w:outlineLvl w:val="2"/>
    </w:pPr>
    <w:rPr>
      <w:rFonts w:ascii="Arial" w:eastAsia="Times New Roman" w:hAnsi="Arial" w:cs="Arial"/>
      <w:b w:val="0"/>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Destinataire">
    <w:name w:val="Adresse Destinataire"/>
    <w:basedOn w:val="Normal"/>
    <w:rsid w:val="003C6B8E"/>
    <w:pPr>
      <w:tabs>
        <w:tab w:val="left" w:pos="1920"/>
      </w:tabs>
    </w:pPr>
    <w:rPr>
      <w:rFonts w:eastAsia="Times New Roman"/>
      <w:szCs w:val="24"/>
    </w:rPr>
  </w:style>
  <w:style w:type="paragraph" w:customStyle="1" w:styleId="Textedebulles1">
    <w:name w:val="Texte de bulles1"/>
    <w:basedOn w:val="Normal"/>
    <w:semiHidden/>
    <w:rsid w:val="003C6B8E"/>
    <w:rPr>
      <w:rFonts w:ascii="Tahoma" w:hAnsi="Tahoma" w:cs="Tahoma"/>
      <w:sz w:val="16"/>
      <w:szCs w:val="16"/>
    </w:rPr>
  </w:style>
  <w:style w:type="paragraph" w:styleId="Corpsdetexte">
    <w:name w:val="Body Text"/>
    <w:basedOn w:val="Normal"/>
    <w:rsid w:val="003C6B8E"/>
    <w:pPr>
      <w:spacing w:after="120"/>
    </w:pPr>
    <w:rPr>
      <w:rFonts w:eastAsia="Times New Roman"/>
      <w:szCs w:val="24"/>
    </w:rPr>
  </w:style>
  <w:style w:type="paragraph" w:styleId="Corpsdetexte2">
    <w:name w:val="Body Text 2"/>
    <w:basedOn w:val="Normal"/>
    <w:rsid w:val="003C6B8E"/>
    <w:pPr>
      <w:spacing w:after="120" w:line="480" w:lineRule="auto"/>
    </w:pPr>
    <w:rPr>
      <w:rFonts w:eastAsia="Times New Roman"/>
      <w:szCs w:val="24"/>
    </w:rPr>
  </w:style>
  <w:style w:type="paragraph" w:styleId="Explorateurdedocuments">
    <w:name w:val="Document Map"/>
    <w:basedOn w:val="Normal"/>
    <w:semiHidden/>
    <w:rsid w:val="003C6B8E"/>
    <w:pPr>
      <w:shd w:val="clear" w:color="auto" w:fill="000080"/>
    </w:pPr>
    <w:rPr>
      <w:rFonts w:ascii="Tahoma" w:eastAsia="Times New Roman" w:hAnsi="Tahoma" w:cs="Tahoma"/>
      <w:szCs w:val="24"/>
    </w:rPr>
  </w:style>
  <w:style w:type="character" w:customStyle="1" w:styleId="dossier">
    <w:name w:val="dossier"/>
    <w:rsid w:val="003C6B8E"/>
    <w:rPr>
      <w:rFonts w:ascii="Times New Roman" w:hAnsi="Times New Roman"/>
      <w:sz w:val="24"/>
    </w:rPr>
  </w:style>
  <w:style w:type="paragraph" w:styleId="Pieddepage">
    <w:name w:val="footer"/>
    <w:basedOn w:val="Normal"/>
    <w:link w:val="PieddepageCar"/>
    <w:autoRedefine/>
    <w:uiPriority w:val="99"/>
    <w:rsid w:val="003C6B8E"/>
    <w:pPr>
      <w:tabs>
        <w:tab w:val="center" w:pos="4320"/>
        <w:tab w:val="right" w:pos="8640"/>
      </w:tabs>
      <w:jc w:val="right"/>
    </w:pPr>
    <w:rPr>
      <w:rFonts w:eastAsia="Times New Roman"/>
      <w:sz w:val="18"/>
      <w:szCs w:val="24"/>
    </w:rPr>
  </w:style>
  <w:style w:type="character" w:styleId="Appelnotedebasdep">
    <w:name w:val="footnote reference"/>
    <w:semiHidden/>
    <w:rsid w:val="003C6B8E"/>
    <w:rPr>
      <w:rFonts w:ascii="Garamond" w:hAnsi="Garamond"/>
      <w:sz w:val="18"/>
      <w:szCs w:val="18"/>
      <w:vertAlign w:val="superscript"/>
    </w:rPr>
  </w:style>
  <w:style w:type="paragraph" w:styleId="Notedebasdepage">
    <w:name w:val="footnote text"/>
    <w:basedOn w:val="Normal"/>
    <w:autoRedefine/>
    <w:semiHidden/>
    <w:rsid w:val="003C6B8E"/>
    <w:rPr>
      <w:rFonts w:eastAsia="Times New Roman"/>
      <w:sz w:val="20"/>
    </w:rPr>
  </w:style>
  <w:style w:type="paragraph" w:styleId="En-tte">
    <w:name w:val="header"/>
    <w:basedOn w:val="Normal"/>
    <w:link w:val="En-tteCar"/>
    <w:uiPriority w:val="99"/>
    <w:rsid w:val="003C6B8E"/>
    <w:pPr>
      <w:tabs>
        <w:tab w:val="center" w:pos="4320"/>
        <w:tab w:val="right" w:pos="8640"/>
      </w:tabs>
    </w:pPr>
    <w:rPr>
      <w:rFonts w:eastAsia="Times New Roman"/>
      <w:szCs w:val="24"/>
    </w:rPr>
  </w:style>
  <w:style w:type="paragraph" w:customStyle="1" w:styleId="IdentificationAvocat-Courriel">
    <w:name w:val="Identification Avocat - Courriel"/>
    <w:basedOn w:val="Normal"/>
    <w:next w:val="Normal"/>
    <w:autoRedefine/>
    <w:rsid w:val="003C6B8E"/>
    <w:rPr>
      <w:rFonts w:eastAsia="Times New Roman"/>
      <w:sz w:val="22"/>
      <w:szCs w:val="24"/>
    </w:rPr>
  </w:style>
  <w:style w:type="paragraph" w:customStyle="1" w:styleId="IdentificationAvocat-Nom">
    <w:name w:val="Identification Avocat - Nom"/>
    <w:basedOn w:val="Normal"/>
    <w:next w:val="IdentificationAvocat-Courriel"/>
    <w:autoRedefine/>
    <w:rsid w:val="003C6B8E"/>
    <w:rPr>
      <w:rFonts w:eastAsia="Times New Roman"/>
      <w:b w:val="0"/>
      <w:sz w:val="22"/>
      <w:szCs w:val="24"/>
    </w:rPr>
  </w:style>
  <w:style w:type="paragraph" w:customStyle="1" w:styleId="Initiales">
    <w:name w:val="Initiales"/>
    <w:basedOn w:val="Normal"/>
    <w:rsid w:val="003C6B8E"/>
    <w:rPr>
      <w:rFonts w:eastAsia="Times New Roman"/>
      <w:szCs w:val="24"/>
    </w:rPr>
  </w:style>
  <w:style w:type="paragraph" w:customStyle="1" w:styleId="LieuetDateImpression">
    <w:name w:val="Lieu et Date Impression"/>
    <w:basedOn w:val="Normal"/>
    <w:rsid w:val="003C6B8E"/>
    <w:rPr>
      <w:rFonts w:eastAsia="Times New Roman"/>
      <w:szCs w:val="24"/>
    </w:rPr>
  </w:style>
  <w:style w:type="paragraph" w:customStyle="1" w:styleId="NomDestinataire">
    <w:name w:val="Nom Destinataire"/>
    <w:basedOn w:val="Normal"/>
    <w:next w:val="AdresseDestinataire"/>
    <w:rsid w:val="003C6B8E"/>
    <w:pPr>
      <w:tabs>
        <w:tab w:val="left" w:pos="1920"/>
      </w:tabs>
    </w:pPr>
    <w:rPr>
      <w:rFonts w:eastAsia="Times New Roman"/>
      <w:b w:val="0"/>
      <w:szCs w:val="24"/>
    </w:rPr>
  </w:style>
  <w:style w:type="character" w:customStyle="1" w:styleId="Objet">
    <w:name w:val="Objet"/>
    <w:rsid w:val="003C6B8E"/>
    <w:rPr>
      <w:rFonts w:ascii="Times New Roman" w:hAnsi="Times New Roman"/>
      <w:b/>
      <w:sz w:val="24"/>
    </w:rPr>
  </w:style>
  <w:style w:type="character" w:styleId="Numrodepage">
    <w:name w:val="page number"/>
    <w:rsid w:val="003C6B8E"/>
    <w:rPr>
      <w:rFonts w:ascii="Garamond" w:hAnsi="Garamond"/>
      <w:sz w:val="24"/>
    </w:rPr>
  </w:style>
  <w:style w:type="paragraph" w:customStyle="1" w:styleId="SignatureAvocat">
    <w:name w:val="Signature Avocat"/>
    <w:basedOn w:val="Normal"/>
    <w:autoRedefine/>
    <w:rsid w:val="003C6B8E"/>
    <w:rPr>
      <w:rFonts w:eastAsia="Times New Roman"/>
      <w:b w:val="0"/>
      <w:caps/>
      <w:szCs w:val="24"/>
    </w:rPr>
  </w:style>
  <w:style w:type="paragraph" w:customStyle="1" w:styleId="SignatureCompagnie">
    <w:name w:val="Signature Compagnie"/>
    <w:basedOn w:val="Normal"/>
    <w:autoRedefine/>
    <w:rsid w:val="003C6B8E"/>
    <w:rPr>
      <w:rFonts w:eastAsia="Times New Roman"/>
      <w:b w:val="0"/>
      <w:szCs w:val="24"/>
    </w:rPr>
  </w:style>
  <w:style w:type="paragraph" w:customStyle="1" w:styleId="SignatureTypeCompagnie">
    <w:name w:val="Signature Type Compagnie"/>
    <w:basedOn w:val="Normal"/>
    <w:autoRedefine/>
    <w:rsid w:val="003C6B8E"/>
    <w:rPr>
      <w:rFonts w:eastAsia="Times New Roman"/>
      <w:sz w:val="20"/>
      <w:szCs w:val="24"/>
    </w:rPr>
  </w:style>
  <w:style w:type="paragraph" w:customStyle="1" w:styleId="Spacer">
    <w:name w:val="Spacer"/>
    <w:basedOn w:val="En-tte"/>
    <w:rsid w:val="003C6B8E"/>
    <w:rPr>
      <w:sz w:val="22"/>
    </w:rPr>
  </w:style>
  <w:style w:type="character" w:styleId="Lienhypertexte">
    <w:name w:val="Hyperlink"/>
    <w:basedOn w:val="Policepardfaut"/>
    <w:uiPriority w:val="99"/>
    <w:unhideWhenUsed/>
    <w:rsid w:val="00B0427E"/>
    <w:rPr>
      <w:color w:val="0000FF"/>
      <w:u w:val="single"/>
    </w:rPr>
  </w:style>
  <w:style w:type="paragraph" w:customStyle="1" w:styleId="textemessage">
    <w:name w:val="texte message"/>
    <w:basedOn w:val="Normal"/>
    <w:rsid w:val="003C6B8E"/>
    <w:rPr>
      <w:rFonts w:eastAsia="Times New Roman"/>
      <w:szCs w:val="24"/>
    </w:rPr>
  </w:style>
  <w:style w:type="paragraph" w:customStyle="1" w:styleId="TypeCommunication">
    <w:name w:val="Type Communication"/>
    <w:basedOn w:val="Normal"/>
    <w:autoRedefine/>
    <w:rsid w:val="003C6B8E"/>
    <w:rPr>
      <w:rFonts w:eastAsia="Times New Roman"/>
      <w:caps/>
      <w:szCs w:val="24"/>
      <w:u w:val="single"/>
    </w:rPr>
  </w:style>
  <w:style w:type="character" w:customStyle="1" w:styleId="TypeCommunicationChar">
    <w:name w:val="Type Communication Char"/>
    <w:rsid w:val="003C6B8E"/>
    <w:rPr>
      <w:caps/>
      <w:sz w:val="24"/>
      <w:szCs w:val="24"/>
      <w:u w:val="single"/>
      <w:lang w:val="fr-CA" w:eastAsia="en-US" w:bidi="ar-SA"/>
    </w:rPr>
  </w:style>
  <w:style w:type="paragraph" w:styleId="Textedebulles">
    <w:name w:val="Balloon Text"/>
    <w:basedOn w:val="Normal"/>
    <w:link w:val="TextedebullesCar"/>
    <w:rsid w:val="00962390"/>
    <w:rPr>
      <w:rFonts w:ascii="Tahoma" w:hAnsi="Tahoma" w:cs="Tahoma"/>
      <w:sz w:val="16"/>
      <w:szCs w:val="16"/>
    </w:rPr>
  </w:style>
  <w:style w:type="character" w:customStyle="1" w:styleId="TextedebullesCar">
    <w:name w:val="Texte de bulles Car"/>
    <w:basedOn w:val="Policepardfaut"/>
    <w:link w:val="Textedebulles"/>
    <w:rsid w:val="00962390"/>
    <w:rPr>
      <w:rFonts w:ascii="Tahoma" w:eastAsia="Times" w:hAnsi="Tahoma" w:cs="Tahoma"/>
      <w:sz w:val="16"/>
      <w:szCs w:val="16"/>
    </w:rPr>
  </w:style>
  <w:style w:type="paragraph" w:styleId="Paragraphedeliste">
    <w:name w:val="List Paragraph"/>
    <w:basedOn w:val="Normal"/>
    <w:uiPriority w:val="34"/>
    <w:qFormat/>
    <w:rsid w:val="007F337D"/>
    <w:pPr>
      <w:ind w:left="720"/>
      <w:contextualSpacing/>
    </w:pPr>
  </w:style>
  <w:style w:type="character" w:customStyle="1" w:styleId="PieddepageCar">
    <w:name w:val="Pied de page Car"/>
    <w:basedOn w:val="Policepardfaut"/>
    <w:link w:val="Pieddepage"/>
    <w:uiPriority w:val="99"/>
    <w:rsid w:val="00225557"/>
    <w:rPr>
      <w:b/>
      <w:sz w:val="18"/>
      <w:szCs w:val="24"/>
      <w:lang w:eastAsia="en-US"/>
    </w:rPr>
  </w:style>
  <w:style w:type="character" w:customStyle="1" w:styleId="En-tteCar">
    <w:name w:val="En-tête Car"/>
    <w:basedOn w:val="Policepardfaut"/>
    <w:link w:val="En-tte"/>
    <w:uiPriority w:val="99"/>
    <w:rsid w:val="00225557"/>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99892">
      <w:bodyDiv w:val="1"/>
      <w:marLeft w:val="0"/>
      <w:marRight w:val="0"/>
      <w:marTop w:val="0"/>
      <w:marBottom w:val="0"/>
      <w:divBdr>
        <w:top w:val="none" w:sz="0" w:space="0" w:color="auto"/>
        <w:left w:val="none" w:sz="0" w:space="0" w:color="auto"/>
        <w:bottom w:val="none" w:sz="0" w:space="0" w:color="auto"/>
        <w:right w:val="none" w:sz="0" w:space="0" w:color="auto"/>
      </w:divBdr>
    </w:div>
    <w:div w:id="132874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pelletier\AppData\Local\Microsoft\Windows\Temporary%20Internet%20Files\Content.IE5\BMRYLV1W\Gabarit_LETTRE_AVEC_LOGO_A_RIVIERE_DU_LOU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Gabarit_LETTRE_AVEC_LOGO_A_RIVIERE_DU_LOUP</Template>
  <TotalTime>1</TotalTime>
  <Pages>5</Pages>
  <Words>1868</Words>
  <Characters>10279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LETTRE AVEC LOGO A RIVIERE DU LOUP</vt:lpstr>
    </vt:vector>
  </TitlesOfParts>
  <Company>CAIN LAMARRE CASGRAIN WELLS</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AVEC LOGO A RIVIERE DU LOUP</dc:title>
  <dc:creator>Denise Pelletier</dc:creator>
  <cp:lastModifiedBy>Andree Rioux</cp:lastModifiedBy>
  <cp:revision>2</cp:revision>
  <cp:lastPrinted>2017-01-30T18:23:00Z</cp:lastPrinted>
  <dcterms:created xsi:type="dcterms:W3CDTF">2020-06-29T10:41:00Z</dcterms:created>
  <dcterms:modified xsi:type="dcterms:W3CDTF">2020-06-29T10:41:00Z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DocID">
    <vt:lpwstr>76199a71-3ade-4403-a4e8-46114c6e2f2f</vt:lpwstr>
  </property>
</Properties>
</file>